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B0856" w14:textId="77777777" w:rsid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0F1115"/>
        </w:rPr>
      </w:pPr>
      <w:r w:rsidRPr="00B51872">
        <w:rPr>
          <w:rStyle w:val="a3"/>
          <w:color w:val="0F1115"/>
        </w:rPr>
        <w:t>ТЕХНИЧЕСКОЕ ЗАДАНИЕ</w:t>
      </w:r>
    </w:p>
    <w:p w14:paraId="5C075834" w14:textId="50762F22" w:rsidR="00AF44C3" w:rsidRDefault="00AF44C3" w:rsidP="00D12F78">
      <w:pPr>
        <w:pStyle w:val="ds-markdown-paragraph"/>
        <w:shd w:val="clear" w:color="auto" w:fill="FFFFFF"/>
        <w:spacing w:before="0" w:beforeAutospacing="0" w:after="0" w:afterAutospacing="0"/>
        <w:jc w:val="center"/>
        <w:rPr>
          <w:rStyle w:val="a3"/>
          <w:color w:val="0F1115"/>
        </w:rPr>
      </w:pPr>
      <w:r w:rsidRPr="00B51872">
        <w:rPr>
          <w:color w:val="0F1115"/>
        </w:rPr>
        <w:br/>
      </w:r>
      <w:r w:rsidRPr="00B51872">
        <w:rPr>
          <w:rStyle w:val="a3"/>
          <w:color w:val="0F1115"/>
        </w:rPr>
        <w:t>на проведение работ по переходу и автоматизации кадрового учета и расчета заработной платы для ТОО «</w:t>
      </w:r>
      <w:proofErr w:type="spellStart"/>
      <w:r w:rsidRPr="00B51872">
        <w:rPr>
          <w:rStyle w:val="a3"/>
          <w:color w:val="0F1115"/>
        </w:rPr>
        <w:t>Sinooil</w:t>
      </w:r>
      <w:proofErr w:type="spellEnd"/>
      <w:r w:rsidRPr="00B51872">
        <w:rPr>
          <w:rStyle w:val="a3"/>
          <w:color w:val="0F1115"/>
        </w:rPr>
        <w:t>»</w:t>
      </w:r>
      <w:r w:rsidRPr="00B51872">
        <w:rPr>
          <w:color w:val="0F1115"/>
        </w:rPr>
        <w:br/>
      </w:r>
      <w:r w:rsidRPr="00B51872">
        <w:rPr>
          <w:rStyle w:val="a3"/>
          <w:color w:val="0F1115"/>
        </w:rPr>
        <w:t>с переносом данных и бизнес-логики с «1С:Зарплата и управление персоналом КОРП, редакция 2.0» на редакцию 3.1</w:t>
      </w:r>
    </w:p>
    <w:p w14:paraId="12187CBE" w14:textId="77777777" w:rsidR="00B51872" w:rsidRPr="00B51872" w:rsidRDefault="00B51872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</w:p>
    <w:p w14:paraId="20CF9C95" w14:textId="77777777" w:rsidR="00AF44C3" w:rsidRPr="00B51872" w:rsidRDefault="00AF44C3" w:rsidP="00634E52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1. Общие положения</w:t>
      </w:r>
      <w:r w:rsidRPr="00B51872">
        <w:rPr>
          <w:color w:val="0F1115"/>
        </w:rPr>
        <w:br/>
        <w:t>1.1. Настоящее Техническое задание (ТЗ) определяет цели, задачи, требования к составу, содержанию, срокам и условиям выполнения работ по переходу с конфигурации «1С:Зарплата и управление персоналом КОРП, редакция 2.0» (далее – Источник) на редакцию 3.1 (далее – Целевая Система), включая адаптацию, доработку и внедрение в ТОО «</w:t>
      </w:r>
      <w:proofErr w:type="spellStart"/>
      <w:r w:rsidRPr="00B51872">
        <w:rPr>
          <w:color w:val="0F1115"/>
        </w:rPr>
        <w:t>Sinooil</w:t>
      </w:r>
      <w:proofErr w:type="spellEnd"/>
      <w:r w:rsidRPr="00B51872">
        <w:rPr>
          <w:color w:val="0F1115"/>
        </w:rPr>
        <w:t>» (далее – Заказчик).</w:t>
      </w:r>
      <w:r w:rsidRPr="00B51872">
        <w:rPr>
          <w:color w:val="0F1115"/>
        </w:rPr>
        <w:br/>
        <w:t>1.2. Основанием для разработки является потребность Заказчика в модернизации, актуализации технологической платформы и автоматизации бизнес-процессов управления персоналом и расчета заработной платы с сохранением и переносом наработанной функциональности и данных.</w:t>
      </w:r>
      <w:r w:rsidRPr="00B51872">
        <w:rPr>
          <w:color w:val="0F1115"/>
        </w:rPr>
        <w:br/>
        <w:t xml:space="preserve">1.3. Исполнитель (Поставщик) обязан обеспечить полную функциональность Целевой Системы в соответствии с требованиями, изложенными в </w:t>
      </w:r>
      <w:r w:rsidRPr="00875EB3">
        <w:rPr>
          <w:b/>
          <w:color w:val="0F1115"/>
        </w:rPr>
        <w:t>Приложении 1 «Реестр бизнес-процессов (разрывов)»</w:t>
      </w:r>
      <w:r w:rsidRPr="00B51872">
        <w:rPr>
          <w:color w:val="0F1115"/>
        </w:rPr>
        <w:t xml:space="preserve"> и с учетом </w:t>
      </w:r>
      <w:r w:rsidRPr="00B51872">
        <w:rPr>
          <w:rStyle w:val="a3"/>
          <w:color w:val="0F1115"/>
        </w:rPr>
        <w:t>Приложения 2 «Протокол фиксации функциональных разрывов»</w:t>
      </w:r>
      <w:r w:rsidRPr="00B51872">
        <w:rPr>
          <w:color w:val="0F1115"/>
        </w:rPr>
        <w:t>, которые являются неотъемлемыми частями настоящего ТЗ.</w:t>
      </w:r>
    </w:p>
    <w:p w14:paraId="328847A9" w14:textId="77777777" w:rsidR="0018388F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2. Цели и задачи проекта</w:t>
      </w:r>
      <w:r w:rsidRPr="00B51872">
        <w:rPr>
          <w:color w:val="0F1115"/>
        </w:rPr>
        <w:br/>
        <w:t>2.1. </w:t>
      </w:r>
      <w:r w:rsidRPr="00B51872">
        <w:rPr>
          <w:rStyle w:val="a3"/>
          <w:color w:val="0F1115"/>
        </w:rPr>
        <w:t>Цель:</w:t>
      </w:r>
      <w:r w:rsidRPr="00B51872">
        <w:rPr>
          <w:color w:val="0F1115"/>
        </w:rPr>
        <w:t> Создание единой, современной и поддерживаемой автоматизированной системы кадрового учета и расчета заработной платы на актуальной платформе «1С», обеспечивающей непрерывность бизнес-процессов Заказчика, полный перенос исторических данных и доработанной ранее функциональности.</w:t>
      </w:r>
      <w:r w:rsidRPr="00B51872">
        <w:rPr>
          <w:color w:val="0F1115"/>
        </w:rPr>
        <w:br/>
        <w:t>2.2. </w:t>
      </w:r>
      <w:r w:rsidRPr="00B51872">
        <w:rPr>
          <w:rStyle w:val="a3"/>
          <w:color w:val="0F1115"/>
        </w:rPr>
        <w:t>Задачи:</w:t>
      </w:r>
      <w:r w:rsidRPr="00B51872">
        <w:rPr>
          <w:color w:val="0F1115"/>
        </w:rPr>
        <w:br/>
        <w:t>* Анализ существующей конфигурации ЗУП КОРП 2.0, включая все выполненные ранее доработки и нестандартные механизмы (в частности, расчет бонусных систем, специализированные отчеты и обработки).</w:t>
      </w:r>
      <w:r w:rsidRPr="00B51872">
        <w:rPr>
          <w:color w:val="0F1115"/>
        </w:rPr>
        <w:br/>
        <w:t>* Разработка и выполнение комплексного плана перехода (миграции) с версии 2.0 на версию 3.1, включая перенос данных и адаптацию бизнес-логики.</w:t>
      </w:r>
      <w:r w:rsidRPr="00B51872">
        <w:rPr>
          <w:color w:val="0F1115"/>
        </w:rPr>
        <w:br/>
        <w:t>* Адаптация типовой конфигурации 1С:ЗУП КОРП 3.1 под нужды Заказчика с учетом требований, выявленных в Приложениях 1 и 2.</w:t>
      </w:r>
      <w:r w:rsidRPr="00B51872">
        <w:rPr>
          <w:color w:val="0F1115"/>
        </w:rPr>
        <w:br/>
        <w:t>* Реализация необходимых новых доработок (развитие типового функционала, создание новых отчетов, обработок и печатных форм) в соответствии с реестром.</w:t>
      </w:r>
    </w:p>
    <w:p w14:paraId="57B6C3DD" w14:textId="7A14BDB3" w:rsidR="00AF44C3" w:rsidRPr="00B51872" w:rsidRDefault="0018388F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>
        <w:rPr>
          <w:color w:val="0F1115"/>
        </w:rPr>
        <w:t xml:space="preserve">* Реализация доработок в части интеграции с порталом </w:t>
      </w:r>
      <w:r>
        <w:t>«Единая система учета трудовых договоров» РК</w:t>
      </w:r>
      <w:r w:rsidR="00AF44C3" w:rsidRPr="00B51872">
        <w:rPr>
          <w:color w:val="0F1115"/>
        </w:rPr>
        <w:br/>
        <w:t>* Организация и выполнение переноса исторических данных из системы-источника (редакция 2.0) с обеспечением целостности и корректности.</w:t>
      </w:r>
      <w:r w:rsidR="00AF44C3" w:rsidRPr="00B51872">
        <w:rPr>
          <w:color w:val="0F1115"/>
        </w:rPr>
        <w:br/>
        <w:t>* Настройка и комплексное тестирование Целевой Системы в промышленной эксплуатации, включая проверку эквивалентности расчетов.</w:t>
      </w:r>
      <w:r w:rsidR="00AF44C3" w:rsidRPr="00B51872">
        <w:rPr>
          <w:color w:val="0F1115"/>
        </w:rPr>
        <w:br/>
        <w:t>* Обучение ключевых пользователей Заказчика работе в обновленной Системе.</w:t>
      </w:r>
      <w:r w:rsidR="00AF44C3" w:rsidRPr="00B51872">
        <w:rPr>
          <w:color w:val="0F1115"/>
        </w:rPr>
        <w:br/>
        <w:t>* Техническая поддержка на этапе запуска и гарантийное сопровождение.</w:t>
      </w:r>
    </w:p>
    <w:p w14:paraId="1984D6EB" w14:textId="77777777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3. Требования к функциональности Целевой Системы</w:t>
      </w:r>
      <w:r w:rsidRPr="00B51872">
        <w:rPr>
          <w:color w:val="0F1115"/>
        </w:rPr>
        <w:br/>
        <w:t>3.1. Функциональные требования к Целевой Системе детально определены в Приложении 1.</w:t>
      </w:r>
      <w:r w:rsidRPr="00B51872">
        <w:rPr>
          <w:color w:val="0F1115"/>
        </w:rPr>
        <w:br/>
        <w:t>3.2. Все требования Приложения 1, отмеченные в графе «Предварительное заключение» как </w:t>
      </w:r>
      <w:r w:rsidRPr="00B51872">
        <w:rPr>
          <w:rStyle w:val="a3"/>
          <w:color w:val="0F1115"/>
        </w:rPr>
        <w:t>«Требуется доработка»</w:t>
      </w:r>
      <w:r w:rsidRPr="00B51872">
        <w:rPr>
          <w:color w:val="0F1115"/>
        </w:rPr>
        <w:t>, подлежат обязательной реализации Поставщиком.</w:t>
      </w:r>
      <w:r w:rsidRPr="00B51872">
        <w:rPr>
          <w:color w:val="0F1115"/>
        </w:rPr>
        <w:br/>
        <w:t>3.3. </w:t>
      </w:r>
      <w:r w:rsidRPr="00B51872">
        <w:rPr>
          <w:rStyle w:val="a3"/>
          <w:color w:val="0F1115"/>
        </w:rPr>
        <w:t>Особое внимание должно быть уделено функциональным разрывам, зафиксированным в Приложении 2.</w:t>
      </w:r>
      <w:r w:rsidRPr="00B51872">
        <w:rPr>
          <w:color w:val="0F1115"/>
        </w:rPr>
        <w:t> Поставщик обязан предложить и согласовать с Заказчиком технические решения по реализации или адаптации в новой версии следующих ключевых механизмов из ЗУП 2.0:</w:t>
      </w:r>
      <w:r w:rsidRPr="00B51872">
        <w:rPr>
          <w:color w:val="0F1115"/>
        </w:rPr>
        <w:br/>
      </w:r>
      <w:r w:rsidRPr="00B51872">
        <w:rPr>
          <w:color w:val="0F1115"/>
        </w:rPr>
        <w:lastRenderedPageBreak/>
        <w:t>* Механизм расчета бонусов по нескольким видам бонусной системы (п. 2.2.1.1).</w:t>
      </w:r>
      <w:r w:rsidRPr="00B51872">
        <w:rPr>
          <w:color w:val="0F1115"/>
        </w:rPr>
        <w:br/>
        <w:t>* Логика округления в исполнительных листах (п. 2.2.1.11).</w:t>
      </w:r>
      <w:r w:rsidRPr="00B51872">
        <w:rPr>
          <w:color w:val="0F1115"/>
        </w:rPr>
        <w:br/>
        <w:t>* Работа с видами начислений и удержаний, включая их актуальный перечень из старой системы (</w:t>
      </w:r>
      <w:proofErr w:type="spellStart"/>
      <w:r w:rsidRPr="00B51872">
        <w:rPr>
          <w:color w:val="0F1115"/>
        </w:rPr>
        <w:t>п.п</w:t>
      </w:r>
      <w:proofErr w:type="spellEnd"/>
      <w:r w:rsidRPr="00B51872">
        <w:rPr>
          <w:color w:val="0F1115"/>
        </w:rPr>
        <w:t>. 2.2.2.1, 2.2.2.2).</w:t>
      </w:r>
      <w:r w:rsidRPr="00B51872">
        <w:rPr>
          <w:color w:val="0F1115"/>
        </w:rPr>
        <w:br/>
        <w:t>* Механизм расчета индексации в среднем заработке (п. 2.2.2.4).</w:t>
      </w:r>
      <w:r w:rsidRPr="00B51872">
        <w:rPr>
          <w:color w:val="0F1115"/>
        </w:rPr>
        <w:br/>
        <w:t xml:space="preserve">* Специализированные отчеты и обработки (например, загрузка компенсационных выплат из </w:t>
      </w:r>
      <w:proofErr w:type="spellStart"/>
      <w:r w:rsidRPr="00B51872">
        <w:rPr>
          <w:color w:val="0F1115"/>
        </w:rPr>
        <w:t>Excel</w:t>
      </w:r>
      <w:proofErr w:type="spellEnd"/>
      <w:r w:rsidRPr="00B51872">
        <w:rPr>
          <w:color w:val="0F1115"/>
        </w:rPr>
        <w:t>, п. 2.2.4.1).</w:t>
      </w:r>
      <w:r w:rsidRPr="00B51872">
        <w:rPr>
          <w:color w:val="0F1115"/>
        </w:rPr>
        <w:br/>
        <w:t>3.4. Приоритет реализации требований определяется графой «Приоритет» в Приложении 1: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К (Критичный)</w:t>
      </w:r>
      <w:r w:rsidRPr="00B51872">
        <w:rPr>
          <w:color w:val="0F1115"/>
        </w:rPr>
        <w:t> – реализовать в первую очередь, обязательны для запуска базовых процессов и обеспечения непрерывности расчетов.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Т (Требуется)</w:t>
      </w:r>
      <w:r w:rsidRPr="00B51872">
        <w:rPr>
          <w:color w:val="0F1115"/>
        </w:rPr>
        <w:t> – реализовать в полном объеме в ходе проекта.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Н (Не требуется)</w:t>
      </w:r>
      <w:r w:rsidRPr="00B51872">
        <w:rPr>
          <w:color w:val="0F1115"/>
        </w:rPr>
        <w:t> – типовой функционал, должен быть проверен и корректно настроен.</w:t>
      </w:r>
      <w:r w:rsidRPr="00B51872">
        <w:rPr>
          <w:color w:val="0F1115"/>
        </w:rPr>
        <w:br/>
        <w:t>3.5. Дополнительные ключевые требования:</w:t>
      </w:r>
      <w:r w:rsidRPr="00B51872">
        <w:rPr>
          <w:color w:val="0F1115"/>
        </w:rPr>
        <w:br/>
        <w:t>* Поддержка двуязычия (русский/казахский) в справочниках (подразделения, должности) и в основных печатных формах (трудовые договоры, приказы, соглашения).</w:t>
      </w:r>
      <w:r w:rsidRPr="00B51872">
        <w:rPr>
          <w:color w:val="0F1115"/>
        </w:rPr>
        <w:br/>
        <w:t>* Автоматическое формирование, сохранение и выгрузка печатных форм документов в формат .</w:t>
      </w:r>
      <w:proofErr w:type="spellStart"/>
      <w:r w:rsidRPr="00B51872">
        <w:rPr>
          <w:color w:val="0F1115"/>
        </w:rPr>
        <w:t>doc</w:t>
      </w:r>
      <w:proofErr w:type="spellEnd"/>
      <w:r w:rsidRPr="00B51872">
        <w:rPr>
          <w:color w:val="0F1115"/>
        </w:rPr>
        <w:t>.</w:t>
      </w:r>
      <w:r w:rsidRPr="00B51872">
        <w:rPr>
          <w:color w:val="0F1115"/>
        </w:rPr>
        <w:br/>
        <w:t>* Реализация механизмов проверки и контроля заполнения обязательных полей.</w:t>
      </w:r>
      <w:r w:rsidRPr="00B51872">
        <w:rPr>
          <w:color w:val="0F1115"/>
        </w:rPr>
        <w:br/>
        <w:t>* Настройка регламентных заданий (например, проверка срока действия документов).</w:t>
      </w:r>
      <w:r w:rsidRPr="00B51872">
        <w:rPr>
          <w:color w:val="0F1115"/>
        </w:rPr>
        <w:br/>
        <w:t>* Организация разграничения прав доступа на уровне организаций/филиалов (RLS).</w:t>
      </w:r>
      <w:r w:rsidRPr="00B51872">
        <w:rPr>
          <w:color w:val="0F1115"/>
        </w:rPr>
        <w:br/>
        <w:t>* Разработка и адаптация внешних отчетов и обработок, в том числе для загрузки данных из </w:t>
      </w:r>
      <w:proofErr w:type="spellStart"/>
      <w:r w:rsidRPr="00B51872">
        <w:rPr>
          <w:color w:val="0F1115"/>
        </w:rPr>
        <w:t>Excel</w:t>
      </w:r>
      <w:proofErr w:type="spellEnd"/>
      <w:r w:rsidRPr="00B51872">
        <w:rPr>
          <w:color w:val="0F1115"/>
        </w:rPr>
        <w:t>.</w:t>
      </w:r>
    </w:p>
    <w:p w14:paraId="1835C2DA" w14:textId="061404E3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4. Требования к переносу данных и миграции бизнес-логики</w:t>
      </w:r>
      <w:r w:rsidRPr="00B51872">
        <w:rPr>
          <w:color w:val="0F1115"/>
        </w:rPr>
        <w:br/>
        <w:t>4.1. Поставщик обязан обеспечить полный, корректный и проверяемый перенос данных и функциональности из Источника (ЗУП КОРП 2.0) в Целевую Систему (ЗУП КОРП 3.1).</w:t>
      </w:r>
      <w:r w:rsidRPr="00B51872">
        <w:rPr>
          <w:color w:val="0F1115"/>
        </w:rPr>
        <w:br/>
        <w:t>4.2. Перечень данных, подлежащих переносу, указан в разделе </w:t>
      </w:r>
      <w:r w:rsidRPr="00B51872">
        <w:rPr>
          <w:rStyle w:val="a3"/>
          <w:color w:val="0F1115"/>
        </w:rPr>
        <w:t>1.1.6 «Перенос данных. КАДРЫ»</w:t>
      </w:r>
      <w:r w:rsidRPr="00B51872">
        <w:rPr>
          <w:color w:val="0F1115"/>
        </w:rPr>
        <w:t> Приложения 1.</w:t>
      </w:r>
      <w:r w:rsidRPr="00B51872">
        <w:rPr>
          <w:color w:val="0F1115"/>
        </w:rPr>
        <w:br/>
        <w:t>4.3. </w:t>
      </w:r>
      <w:r w:rsidRPr="00B51872">
        <w:rPr>
          <w:rStyle w:val="a3"/>
          <w:color w:val="0F1115"/>
        </w:rPr>
        <w:t>Поставщик обязан:</w:t>
      </w:r>
      <w:r w:rsidRPr="00B51872">
        <w:rPr>
          <w:color w:val="0F1115"/>
        </w:rPr>
        <w:br/>
        <w:t>* Провести детальный анализ существующей системы (редакция 2.0), включая все пользовательские доработки, нестандартные справочники, документы, регистры и алгоритмы расчета.</w:t>
      </w:r>
      <w:r w:rsidRPr="00B51872">
        <w:rPr>
          <w:color w:val="0F1115"/>
        </w:rPr>
        <w:br/>
        <w:t>* Разработать и согласовать с Заказчиком детальный </w:t>
      </w:r>
      <w:r w:rsidRPr="00B51872">
        <w:rPr>
          <w:rStyle w:val="a3"/>
          <w:color w:val="0F1115"/>
        </w:rPr>
        <w:t>План миграции</w:t>
      </w:r>
      <w:r w:rsidRPr="00B51872">
        <w:rPr>
          <w:color w:val="0F1115"/>
        </w:rPr>
        <w:t xml:space="preserve">, включающий стратегию переноса данных, методику адаптации/переписывания </w:t>
      </w:r>
      <w:proofErr w:type="spellStart"/>
      <w:r w:rsidRPr="00B51872">
        <w:rPr>
          <w:color w:val="0F1115"/>
        </w:rPr>
        <w:t>кастомной</w:t>
      </w:r>
      <w:proofErr w:type="spellEnd"/>
      <w:r w:rsidRPr="00B51872">
        <w:rPr>
          <w:color w:val="0F1115"/>
        </w:rPr>
        <w:t xml:space="preserve"> логики и план сопоставления объектов метаданных.</w:t>
      </w:r>
      <w:r w:rsidRPr="00B51872">
        <w:rPr>
          <w:color w:val="0F1115"/>
        </w:rPr>
        <w:br/>
        <w:t>* Разработать</w:t>
      </w:r>
      <w:r w:rsidR="00A433D2" w:rsidRPr="00B51872">
        <w:rPr>
          <w:color w:val="0F1115"/>
        </w:rPr>
        <w:t xml:space="preserve"> и </w:t>
      </w:r>
      <w:r w:rsidRPr="00B51872">
        <w:rPr>
          <w:color w:val="0F1115"/>
        </w:rPr>
        <w:t>применить правила преобразования и загрузки данных, учитывающие различия в структурах версий 2.0 и 3.1.</w:t>
      </w:r>
      <w:r w:rsidRPr="00B51872">
        <w:rPr>
          <w:color w:val="0F1115"/>
        </w:rPr>
        <w:br/>
        <w:t>* Выполнить перенос, обеспечить процедуры верификации, включая сравнительный анализ ключевых отчетов и расчетов (например, расчетные ведомости, данные по сотрудникам) между исходной и целевой системами за контрольные периоды.</w:t>
      </w:r>
      <w:r w:rsidRPr="00B51872">
        <w:rPr>
          <w:color w:val="0F1115"/>
        </w:rPr>
        <w:br/>
        <w:t>* Выполнить ручную корректировку данных при необходимости, в объемах, согласованных с Заказчиком.</w:t>
      </w:r>
    </w:p>
    <w:p w14:paraId="6180D1A0" w14:textId="7F424599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5. Требования к этапам, срокам и результатам работ (предварительные)</w:t>
      </w:r>
      <w:r w:rsidRPr="00B51872">
        <w:rPr>
          <w:color w:val="0F1115"/>
        </w:rPr>
        <w:br/>
        <w:t>5.1. Работы должны быть выполнены в следующие этапы: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Этап 1 (</w:t>
      </w:r>
      <w:r w:rsidR="00A433D2" w:rsidRPr="00B51872">
        <w:rPr>
          <w:rStyle w:val="a3"/>
          <w:color w:val="0F1115"/>
        </w:rPr>
        <w:t>Проектирование</w:t>
      </w:r>
      <w:r w:rsidRPr="00B51872">
        <w:rPr>
          <w:rStyle w:val="a3"/>
          <w:color w:val="0F1115"/>
        </w:rPr>
        <w:t>):</w:t>
      </w:r>
      <w:r w:rsidRPr="00B51872">
        <w:rPr>
          <w:color w:val="0F1115"/>
        </w:rPr>
        <w:t> Детальный анализ существующей системы ЗУП 2.0. Формирование и согласование детального Технического проекта, включая План миграции и дизайн всех доработок.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Этап 2 (Разработка и миграция):</w:t>
      </w:r>
      <w:r w:rsidRPr="00B51872">
        <w:rPr>
          <w:color w:val="0F1115"/>
        </w:rPr>
        <w:t> Разработка инструментов миграции. Адаптация и разработка новой функциональности в ЗУП 3.1. Тестовый перенос данных.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Этап 3 (Тестирование):</w:t>
      </w:r>
      <w:r w:rsidRPr="00B51872">
        <w:rPr>
          <w:color w:val="0F1115"/>
        </w:rPr>
        <w:t> Пробный перенос и полное тестирование (модульное, интеграционное, пользовательское, сравнительный анализ расчетов с системой-источником).</w:t>
      </w:r>
      <w:r w:rsidRPr="00B51872">
        <w:rPr>
          <w:color w:val="0F1115"/>
        </w:rPr>
        <w:br/>
        <w:t>* </w:t>
      </w:r>
      <w:r w:rsidRPr="00B51872">
        <w:rPr>
          <w:rStyle w:val="a3"/>
          <w:color w:val="0F1115"/>
        </w:rPr>
        <w:t>Этап 4 (Ввод в эксплуатацию):</w:t>
      </w:r>
      <w:r w:rsidRPr="00B51872">
        <w:rPr>
          <w:color w:val="0F1115"/>
        </w:rPr>
        <w:t> Окончательный перенос данных. Обучение пользователей. Подготовка документации. Промышленный запуск.</w:t>
      </w:r>
      <w:r w:rsidRPr="00B51872">
        <w:rPr>
          <w:color w:val="0F1115"/>
        </w:rPr>
        <w:br/>
      </w:r>
      <w:r w:rsidRPr="00B51872">
        <w:rPr>
          <w:color w:val="0F1115"/>
        </w:rPr>
        <w:lastRenderedPageBreak/>
        <w:t>* </w:t>
      </w:r>
      <w:r w:rsidRPr="00B51872">
        <w:rPr>
          <w:rStyle w:val="a3"/>
          <w:color w:val="0F1115"/>
        </w:rPr>
        <w:t>Этап 5 (Сопровождение):</w:t>
      </w:r>
      <w:r w:rsidRPr="00B51872">
        <w:rPr>
          <w:color w:val="0F1115"/>
        </w:rPr>
        <w:t> Гарантийная поддержка, оперативное устранение выявленных инцидентов.</w:t>
      </w:r>
      <w:r w:rsidRPr="00B51872">
        <w:rPr>
          <w:color w:val="0F1115"/>
        </w:rPr>
        <w:br/>
      </w:r>
      <w:r w:rsidRPr="00D12F78">
        <w:rPr>
          <w:color w:val="0F1115"/>
        </w:rPr>
        <w:t xml:space="preserve">5.2. </w:t>
      </w:r>
      <w:r w:rsidR="00A433D2" w:rsidRPr="00D12F78">
        <w:rPr>
          <w:color w:val="0F1115"/>
        </w:rPr>
        <w:t>С</w:t>
      </w:r>
      <w:r w:rsidRPr="00D12F78">
        <w:rPr>
          <w:color w:val="0F1115"/>
        </w:rPr>
        <w:t xml:space="preserve">роки и </w:t>
      </w:r>
      <w:r w:rsidR="00A433D2" w:rsidRPr="00D12F78">
        <w:rPr>
          <w:color w:val="0F1115"/>
        </w:rPr>
        <w:t>прогнозный</w:t>
      </w:r>
      <w:r w:rsidRPr="00D12F78">
        <w:rPr>
          <w:color w:val="0F1115"/>
        </w:rPr>
        <w:t xml:space="preserve"> календарный план должны быть предложены Поставщиком в составе коммерческого предложения.</w:t>
      </w:r>
    </w:p>
    <w:p w14:paraId="25F6DC51" w14:textId="60E7A65B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6. Требования к Поставщику (Исполнителю работ)</w:t>
      </w:r>
      <w:r w:rsidRPr="00B51872">
        <w:rPr>
          <w:color w:val="0F1115"/>
        </w:rPr>
        <w:br/>
        <w:t>6.1. Поставщик должен обладать подтвержденным опытом успешной реализации проектов по </w:t>
      </w:r>
      <w:r w:rsidRPr="00B51872">
        <w:rPr>
          <w:rStyle w:val="a3"/>
          <w:color w:val="0F1115"/>
        </w:rPr>
        <w:t xml:space="preserve">переходу (миграции) между крупными редакциями конфигураций </w:t>
      </w:r>
      <w:r w:rsidRPr="00D12F78">
        <w:rPr>
          <w:rStyle w:val="a3"/>
          <w:color w:val="0F1115"/>
        </w:rPr>
        <w:t>«1С:Зарплата и управление персоналом КОРП» (в частности, с 2.</w:t>
      </w:r>
      <w:r w:rsidR="00A433D2" w:rsidRPr="00D12F78">
        <w:rPr>
          <w:rStyle w:val="a3"/>
          <w:color w:val="0F1115"/>
        </w:rPr>
        <w:t>0</w:t>
      </w:r>
      <w:r w:rsidRPr="00D12F78">
        <w:rPr>
          <w:rStyle w:val="a3"/>
          <w:color w:val="0F1115"/>
        </w:rPr>
        <w:t xml:space="preserve"> на 3.</w:t>
      </w:r>
      <w:r w:rsidR="00A433D2" w:rsidRPr="00D12F78">
        <w:rPr>
          <w:rStyle w:val="a3"/>
          <w:color w:val="0F1115"/>
        </w:rPr>
        <w:t>1</w:t>
      </w:r>
      <w:r w:rsidRPr="00D12F78">
        <w:rPr>
          <w:rStyle w:val="a3"/>
          <w:color w:val="0F1115"/>
        </w:rPr>
        <w:t>)</w:t>
      </w:r>
      <w:r w:rsidRPr="00D12F78">
        <w:rPr>
          <w:color w:val="0F1115"/>
        </w:rPr>
        <w:t> для предприятий Казахстана.</w:t>
      </w:r>
      <w:r w:rsidRPr="00D12F78">
        <w:rPr>
          <w:color w:val="0F1115"/>
        </w:rPr>
        <w:br/>
        <w:t>6.2. В составе проектной команды Поставщика должны быть:</w:t>
      </w:r>
      <w:r w:rsidRPr="00D12F78">
        <w:rPr>
          <w:color w:val="0F1115"/>
        </w:rPr>
        <w:br/>
        <w:t>* Руководитель проекта с опытом управления комплексными проектами миграции и внедрения 1С.</w:t>
      </w:r>
      <w:r w:rsidRPr="00D12F78">
        <w:rPr>
          <w:color w:val="0F1115"/>
        </w:rPr>
        <w:br/>
        <w:t>* Аналитики/консультанты с глубокой экспертизой в области кадрового учета и расчета зарплаты РК, знанием особенностей обеих редакций (2.0 и 3.1).</w:t>
      </w:r>
      <w:r w:rsidRPr="00D12F78">
        <w:rPr>
          <w:color w:val="0F1115"/>
        </w:rPr>
        <w:br/>
        <w:t>* Сертифицированные специалисты 1С по платформе и конфигурации ЗУП, имеющие опыт работы с обеими редакциями.</w:t>
      </w:r>
      <w:r w:rsidRPr="00D12F78">
        <w:rPr>
          <w:color w:val="0F1115"/>
        </w:rPr>
        <w:br/>
        <w:t>* Разработчики 1С с опытом адаптации сложной бизнес-логики.</w:t>
      </w:r>
      <w:r w:rsidRPr="00B51872">
        <w:rPr>
          <w:color w:val="0F1115"/>
        </w:rPr>
        <w:br/>
        <w:t>6.3. </w:t>
      </w:r>
      <w:r w:rsidRPr="00B51872">
        <w:rPr>
          <w:rStyle w:val="a3"/>
          <w:color w:val="0F1115"/>
        </w:rPr>
        <w:t>Поставщик должен предоставить копии следующих документов</w:t>
      </w:r>
      <w:r w:rsidR="00D12F78">
        <w:rPr>
          <w:rStyle w:val="a3"/>
          <w:color w:val="0F1115"/>
        </w:rPr>
        <w:t xml:space="preserve"> с живой печатью поставщика</w:t>
      </w:r>
      <w:r w:rsidRPr="00B51872">
        <w:rPr>
          <w:rStyle w:val="a3"/>
          <w:color w:val="0F1115"/>
        </w:rPr>
        <w:t>, подтверждающих его статус и компетенцию:</w:t>
      </w:r>
      <w:r w:rsidRPr="00B51872">
        <w:rPr>
          <w:color w:val="0F1115"/>
        </w:rPr>
        <w:br/>
      </w:r>
      <w:r w:rsidRPr="00D12F78">
        <w:rPr>
          <w:color w:val="0F1115"/>
        </w:rPr>
        <w:t>* Сертификаты фирмы «1С» (статус «Центр Сертифицированного Обучения», «Сертифицированный Академический Центр», «Франчайзинг-партнер» и др.).</w:t>
      </w:r>
      <w:r w:rsidRPr="00D12F78">
        <w:rPr>
          <w:color w:val="0F1115"/>
        </w:rPr>
        <w:br/>
        <w:t>* Сертификаты сотрудников (1С:Специалист, 1С:Профессионал, 1С:Эксперт по технологическим вопросам, по конфигурации ЗУП, включая сертификаты, подтверждающие знание редакции 3.1).</w:t>
      </w:r>
      <w:r w:rsidRPr="00D12F78">
        <w:rPr>
          <w:color w:val="0F1115"/>
        </w:rPr>
        <w:br/>
        <w:t>* Лицензии на осуществление деятельности.</w:t>
      </w:r>
      <w:r w:rsidRPr="00D12F78">
        <w:rPr>
          <w:color w:val="0F1115"/>
        </w:rPr>
        <w:br/>
        <w:t>* Примеры выполненных проектов по миграции с ЗУП 2.0 на 3.1 (</w:t>
      </w:r>
      <w:proofErr w:type="spellStart"/>
      <w:r w:rsidRPr="00D12F78">
        <w:rPr>
          <w:color w:val="0F1115"/>
        </w:rPr>
        <w:t>референсы</w:t>
      </w:r>
      <w:proofErr w:type="spellEnd"/>
      <w:r w:rsidRPr="00D12F78">
        <w:rPr>
          <w:color w:val="0F1115"/>
        </w:rPr>
        <w:t>) с контактными лицами заказчиков для верификации.</w:t>
      </w:r>
      <w:r w:rsidRPr="00D12F78">
        <w:rPr>
          <w:color w:val="0F1115"/>
        </w:rPr>
        <w:br/>
        <w:t>* Иные сертификаты и документы, подтверждающие квалификацию в области ИТ и бизнес-консалтинга.</w:t>
      </w:r>
    </w:p>
    <w:p w14:paraId="0A6EC634" w14:textId="0C9B0E97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7. Состав предоставляемых результатов</w:t>
      </w:r>
      <w:r w:rsidRPr="00B51872">
        <w:rPr>
          <w:color w:val="0F1115"/>
        </w:rPr>
        <w:br/>
        <w:t xml:space="preserve">7.1. Работоспособная конфигурация «1С:ЗУП КОРП 3.1», адаптированная под требования </w:t>
      </w:r>
      <w:r w:rsidRPr="00D12F78">
        <w:rPr>
          <w:color w:val="0F1115"/>
        </w:rPr>
        <w:t>Заказчика и установленная на его инфраструктуре.</w:t>
      </w:r>
      <w:r w:rsidRPr="00D12F78">
        <w:rPr>
          <w:color w:val="0F1115"/>
        </w:rPr>
        <w:br/>
        <w:t xml:space="preserve">7.2. </w:t>
      </w:r>
      <w:r w:rsidR="00A433D2" w:rsidRPr="00D12F78">
        <w:rPr>
          <w:color w:val="0F1115"/>
        </w:rPr>
        <w:t>П</w:t>
      </w:r>
      <w:r w:rsidRPr="00D12F78">
        <w:rPr>
          <w:color w:val="0F1115"/>
        </w:rPr>
        <w:t>еренос актуальных и исторических данных со всеми взаимосвязями</w:t>
      </w:r>
      <w:r w:rsidR="00A433D2" w:rsidRPr="00D12F78">
        <w:rPr>
          <w:color w:val="0F1115"/>
        </w:rPr>
        <w:t xml:space="preserve"> по согласованному техническому документу с Заказчиком</w:t>
      </w:r>
      <w:r w:rsidRPr="00D12F78">
        <w:rPr>
          <w:color w:val="0F1115"/>
        </w:rPr>
        <w:t>.</w:t>
      </w:r>
      <w:r w:rsidRPr="00D12F78">
        <w:rPr>
          <w:color w:val="0F1115"/>
        </w:rPr>
        <w:br/>
        <w:t>7.3. Перенесенная и/или переработанная в соответствии с новой архитектурой пользовательская бизнес-логика.</w:t>
      </w:r>
      <w:r w:rsidRPr="00D12F78">
        <w:rPr>
          <w:color w:val="0F1115"/>
        </w:rPr>
        <w:br/>
        <w:t xml:space="preserve">7.4. Комплект проектной и эксплуатационной документации, включая </w:t>
      </w:r>
      <w:r w:rsidR="00A433D2" w:rsidRPr="00D12F78">
        <w:rPr>
          <w:color w:val="0F1115"/>
        </w:rPr>
        <w:t>Устав</w:t>
      </w:r>
      <w:r w:rsidRPr="00D12F78">
        <w:rPr>
          <w:color w:val="0F1115"/>
        </w:rPr>
        <w:t>,</w:t>
      </w:r>
      <w:r w:rsidR="00A433D2" w:rsidRPr="00D12F78">
        <w:rPr>
          <w:color w:val="0F1115"/>
        </w:rPr>
        <w:t xml:space="preserve"> Техническое задание / Листы требований / Частное техническое задание,</w:t>
      </w:r>
      <w:r w:rsidRPr="00D12F78">
        <w:rPr>
          <w:color w:val="0F1115"/>
        </w:rPr>
        <w:t xml:space="preserve"> </w:t>
      </w:r>
      <w:r w:rsidR="00A433D2" w:rsidRPr="00D12F78">
        <w:rPr>
          <w:color w:val="0F1115"/>
        </w:rPr>
        <w:t>Протокола тестирований, Протокол демонстрации, Р</w:t>
      </w:r>
      <w:r w:rsidRPr="00D12F78">
        <w:rPr>
          <w:color w:val="0F1115"/>
        </w:rPr>
        <w:t>уководства пользователей</w:t>
      </w:r>
      <w:r w:rsidR="00A433D2" w:rsidRPr="00D12F78">
        <w:rPr>
          <w:color w:val="0F1115"/>
        </w:rPr>
        <w:t xml:space="preserve"> на типовой функционал 1С</w:t>
      </w:r>
      <w:r w:rsidRPr="00D12F78">
        <w:rPr>
          <w:color w:val="0F1115"/>
        </w:rPr>
        <w:t xml:space="preserve">, </w:t>
      </w:r>
      <w:r w:rsidR="00A433D2" w:rsidRPr="00D12F78">
        <w:rPr>
          <w:color w:val="0F1115"/>
        </w:rPr>
        <w:t>И</w:t>
      </w:r>
      <w:r w:rsidRPr="00D12F78">
        <w:rPr>
          <w:color w:val="0F1115"/>
        </w:rPr>
        <w:t xml:space="preserve">нструкции по </w:t>
      </w:r>
      <w:r w:rsidR="00A433D2" w:rsidRPr="00D12F78">
        <w:rPr>
          <w:color w:val="0F1115"/>
        </w:rPr>
        <w:t>доработанному функционалу</w:t>
      </w:r>
      <w:r w:rsidRPr="00D12F78">
        <w:rPr>
          <w:color w:val="0F1115"/>
        </w:rPr>
        <w:t>.</w:t>
      </w:r>
      <w:r w:rsidRPr="00D12F78">
        <w:rPr>
          <w:color w:val="0F1115"/>
        </w:rPr>
        <w:br/>
        <w:t>7.5. Обученные ключевые пользователи Заказчика.</w:t>
      </w:r>
    </w:p>
    <w:p w14:paraId="6BEAB4FB" w14:textId="5BECD9F4" w:rsidR="00B51872" w:rsidRPr="00D12F78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8. Порядок рассмотрения и оценки предложений</w:t>
      </w:r>
      <w:r w:rsidRPr="00B51872">
        <w:rPr>
          <w:color w:val="0F1115"/>
        </w:rPr>
        <w:br/>
        <w:t>8.1. Предложения Поставщиков должны содержать:</w:t>
      </w:r>
      <w:r w:rsidRPr="00B51872">
        <w:rPr>
          <w:color w:val="0F1115"/>
        </w:rPr>
        <w:br/>
      </w:r>
      <w:r w:rsidR="00D12F78" w:rsidRPr="00D12F78">
        <w:rPr>
          <w:color w:val="0F1115"/>
        </w:rPr>
        <w:t xml:space="preserve">8.1.1. </w:t>
      </w:r>
      <w:r w:rsidR="00B51872" w:rsidRPr="00D12F78">
        <w:rPr>
          <w:color w:val="0F1115"/>
        </w:rPr>
        <w:t>Техническое предложение с детализацией работ разделенные на этапы согласно п.5</w:t>
      </w:r>
      <w:r w:rsidR="00D12F78" w:rsidRPr="00D12F78">
        <w:rPr>
          <w:color w:val="0F1115"/>
        </w:rPr>
        <w:t xml:space="preserve">. Также в техническом предложении должно быть включено следующее: </w:t>
      </w:r>
    </w:p>
    <w:p w14:paraId="3267668B" w14:textId="7DC19393" w:rsidR="00B51872" w:rsidRDefault="00D12F78" w:rsidP="00D12F78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  <w:r w:rsidRPr="00D12F78">
        <w:rPr>
          <w:color w:val="0F1115"/>
        </w:rPr>
        <w:t>* Прогнозный план проекта с выделением этапа проектирование и миграции.</w:t>
      </w:r>
      <w:r w:rsidRPr="00D12F78">
        <w:rPr>
          <w:color w:val="0F1115"/>
        </w:rPr>
        <w:br/>
        <w:t>* Резюме ключевых членов проектной команды с указанием опыта в проектах миграции.</w:t>
      </w:r>
      <w:r w:rsidRPr="00D12F78">
        <w:rPr>
          <w:color w:val="0F1115"/>
        </w:rPr>
        <w:br/>
        <w:t>* Документы, указанные в п. 6.3.</w:t>
      </w:r>
    </w:p>
    <w:p w14:paraId="42328F5C" w14:textId="77777777" w:rsidR="000713CD" w:rsidRDefault="00416207" w:rsidP="00D12F78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  <w:r w:rsidRPr="00D12F78">
        <w:rPr>
          <w:color w:val="0F1115"/>
        </w:rPr>
        <w:t>* Подробное описание предлагаемого подхода к проекту, с акцентом на методологию анализа старой системы, стратегию миграции данных и логики, методики тестирования (включая сравнительный анализ расчетов) и обучения.</w:t>
      </w:r>
    </w:p>
    <w:p w14:paraId="42DA058A" w14:textId="77777777" w:rsidR="000713CD" w:rsidRDefault="000713CD" w:rsidP="00D12F78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  <w:r>
        <w:rPr>
          <w:color w:val="0F1115"/>
        </w:rPr>
        <w:lastRenderedPageBreak/>
        <w:t>* Лицензии на программный продукт 1С: Предприятие 8. Зарплата и Управление персоналом КОРП для Казахстана.</w:t>
      </w:r>
    </w:p>
    <w:p w14:paraId="2CB48E4B" w14:textId="77777777" w:rsidR="000713CD" w:rsidRDefault="000713CD" w:rsidP="000713CD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  <w:r w:rsidRPr="000713CD">
        <w:rPr>
          <w:color w:val="0F1115"/>
        </w:rPr>
        <w:t xml:space="preserve">* </w:t>
      </w:r>
      <w:r>
        <w:rPr>
          <w:color w:val="0F1115"/>
        </w:rPr>
        <w:t>Лицензия</w:t>
      </w:r>
      <w:r w:rsidRPr="000713CD">
        <w:rPr>
          <w:color w:val="0F1115"/>
        </w:rPr>
        <w:t xml:space="preserve"> </w:t>
      </w:r>
      <w:r>
        <w:rPr>
          <w:color w:val="0F1115"/>
        </w:rPr>
        <w:t>на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SQL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Server</w:t>
      </w:r>
      <w:r w:rsidRPr="000713CD">
        <w:rPr>
          <w:color w:val="0F1115"/>
        </w:rPr>
        <w:t xml:space="preserve"> 2022 </w:t>
      </w:r>
      <w:r>
        <w:rPr>
          <w:color w:val="0F1115"/>
          <w:lang w:val="en-US"/>
        </w:rPr>
        <w:t>Standard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Edition</w:t>
      </w:r>
      <w:r w:rsidRPr="000713CD">
        <w:rPr>
          <w:color w:val="0F1115"/>
        </w:rPr>
        <w:t xml:space="preserve"> </w:t>
      </w:r>
      <w:r>
        <w:rPr>
          <w:color w:val="0F1115"/>
        </w:rPr>
        <w:t>в количестве 1 шт.</w:t>
      </w:r>
    </w:p>
    <w:p w14:paraId="0647768D" w14:textId="56EEBDE3" w:rsidR="00416207" w:rsidRPr="000713CD" w:rsidRDefault="000713CD" w:rsidP="000713CD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  <w:r w:rsidRPr="000713CD">
        <w:rPr>
          <w:color w:val="0F1115"/>
        </w:rPr>
        <w:t xml:space="preserve">* </w:t>
      </w:r>
      <w:r>
        <w:rPr>
          <w:color w:val="0F1115"/>
        </w:rPr>
        <w:t>Лицензия</w:t>
      </w:r>
      <w:r w:rsidRPr="000713CD">
        <w:rPr>
          <w:color w:val="0F1115"/>
        </w:rPr>
        <w:t xml:space="preserve"> </w:t>
      </w:r>
      <w:r>
        <w:rPr>
          <w:color w:val="0F1115"/>
        </w:rPr>
        <w:t>на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SQL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Server</w:t>
      </w:r>
      <w:r w:rsidRPr="000713CD">
        <w:rPr>
          <w:color w:val="0F1115"/>
        </w:rPr>
        <w:t xml:space="preserve"> 2022 – 1 </w:t>
      </w:r>
      <w:r>
        <w:rPr>
          <w:color w:val="0F1115"/>
          <w:lang w:val="en-US"/>
        </w:rPr>
        <w:t>User</w:t>
      </w:r>
      <w:r w:rsidRPr="000713CD">
        <w:rPr>
          <w:color w:val="0F1115"/>
        </w:rPr>
        <w:t xml:space="preserve"> </w:t>
      </w:r>
      <w:r>
        <w:rPr>
          <w:color w:val="0F1115"/>
          <w:lang w:val="en-US"/>
        </w:rPr>
        <w:t>Cal</w:t>
      </w:r>
      <w:r w:rsidRPr="000713CD">
        <w:rPr>
          <w:color w:val="0F1115"/>
        </w:rPr>
        <w:t xml:space="preserve"> </w:t>
      </w:r>
      <w:r>
        <w:rPr>
          <w:color w:val="0F1115"/>
        </w:rPr>
        <w:t>в количестве 40 шт.</w:t>
      </w:r>
      <w:r w:rsidR="00416207" w:rsidRPr="000713CD">
        <w:rPr>
          <w:color w:val="0F1115"/>
        </w:rPr>
        <w:br/>
      </w:r>
    </w:p>
    <w:p w14:paraId="4498F0A3" w14:textId="77777777" w:rsidR="00D12F78" w:rsidRPr="000713CD" w:rsidRDefault="00D12F78" w:rsidP="00D12F78">
      <w:pPr>
        <w:pStyle w:val="ds-markdown-paragraph"/>
        <w:shd w:val="clear" w:color="auto" w:fill="FFFFFF"/>
        <w:spacing w:before="0" w:beforeAutospacing="0" w:after="0" w:afterAutospacing="0"/>
        <w:ind w:left="708"/>
        <w:rPr>
          <w:color w:val="0F1115"/>
        </w:rPr>
      </w:pPr>
    </w:p>
    <w:p w14:paraId="56B663E6" w14:textId="55BA55D2" w:rsidR="00AF44C3" w:rsidRPr="00B51872" w:rsidRDefault="00D12F78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D12F78">
        <w:rPr>
          <w:color w:val="0F1115"/>
        </w:rPr>
        <w:t xml:space="preserve">8.1.2. </w:t>
      </w:r>
      <w:r w:rsidR="00AF44C3" w:rsidRPr="00D12F78">
        <w:rPr>
          <w:color w:val="0F1115"/>
        </w:rPr>
        <w:t>Коммерческое предложение с детализ</w:t>
      </w:r>
      <w:r w:rsidR="000713CD">
        <w:rPr>
          <w:color w:val="0F1115"/>
        </w:rPr>
        <w:t xml:space="preserve">ацией стоимости работ по этапам и стоимость лицензий на программное обеспечение. </w:t>
      </w:r>
      <w:bookmarkStart w:id="0" w:name="_GoBack"/>
      <w:bookmarkEnd w:id="0"/>
      <w:r w:rsidR="00AF44C3" w:rsidRPr="00D12F78">
        <w:rPr>
          <w:color w:val="0F1115"/>
        </w:rPr>
        <w:br/>
      </w:r>
      <w:r w:rsidR="00AF44C3" w:rsidRPr="00D12F78">
        <w:rPr>
          <w:color w:val="0F1115"/>
        </w:rPr>
        <w:br/>
      </w:r>
    </w:p>
    <w:p w14:paraId="2E23526F" w14:textId="77777777" w:rsidR="00AF44C3" w:rsidRPr="00B51872" w:rsidRDefault="00AF44C3" w:rsidP="00D12F78">
      <w:pPr>
        <w:pStyle w:val="ds-markdown-paragraph"/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rStyle w:val="a3"/>
          <w:color w:val="0F1115"/>
        </w:rPr>
        <w:t>Приложения (неотъемлемая часть ТЗ):</w:t>
      </w:r>
    </w:p>
    <w:p w14:paraId="1C1E4B09" w14:textId="36628BDB" w:rsidR="00AF44C3" w:rsidRPr="00B51872" w:rsidRDefault="00AF44C3" w:rsidP="00D12F78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color w:val="0F1115"/>
        </w:rPr>
        <w:t>Приложение 1: «Реестр бизнес-процессов (разрывов) для автоматизации ТОО "</w:t>
      </w:r>
      <w:proofErr w:type="spellStart"/>
      <w:r w:rsidRPr="00B51872">
        <w:rPr>
          <w:color w:val="0F1115"/>
        </w:rPr>
        <w:t>Sinooil</w:t>
      </w:r>
      <w:proofErr w:type="spellEnd"/>
      <w:r w:rsidRPr="00B51872">
        <w:rPr>
          <w:color w:val="0F1115"/>
        </w:rPr>
        <w:t xml:space="preserve">"» </w:t>
      </w:r>
    </w:p>
    <w:p w14:paraId="51316286" w14:textId="7D9C1C02" w:rsidR="00AF44C3" w:rsidRPr="00B51872" w:rsidRDefault="00AF44C3" w:rsidP="00D12F78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0F1115"/>
        </w:rPr>
      </w:pPr>
      <w:r w:rsidRPr="00B51872">
        <w:rPr>
          <w:color w:val="0F1115"/>
        </w:rPr>
        <w:t xml:space="preserve">Приложение 2: «Протокол фиксации функциональных разрывов» </w:t>
      </w:r>
    </w:p>
    <w:p w14:paraId="6D04A60E" w14:textId="77777777" w:rsidR="0077560B" w:rsidRPr="00B51872" w:rsidRDefault="0077560B" w:rsidP="00D12F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7560B" w:rsidRPr="00B51872" w:rsidSect="00634E5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D121BA7" w16cex:dateUtc="2026-01-14T08:41:00Z"/>
  <w16cex:commentExtensible w16cex:durableId="2D11019F" w16cex:dateUtc="2026-01-13T12:38:00Z"/>
  <w16cex:commentExtensible w16cex:durableId="2D121BE5" w16cex:dateUtc="2026-01-14T08:43:00Z"/>
  <w16cex:commentExtensible w16cex:durableId="2D121BF4" w16cex:dateUtc="2026-01-14T08:43:00Z"/>
  <w16cex:commentExtensible w16cex:durableId="2D121CE0" w16cex:dateUtc="2026-01-14T08:47:00Z"/>
  <w16cex:commentExtensible w16cex:durableId="2D121CF1" w16cex:dateUtc="2026-01-14T08:47:00Z"/>
  <w16cex:commentExtensible w16cex:durableId="2D121D65" w16cex:dateUtc="2026-01-14T08:49:00Z"/>
  <w16cex:commentExtensible w16cex:durableId="2D121D7D" w16cex:dateUtc="2026-01-14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F05FBA" w16cid:durableId="2D121BA7"/>
  <w16cid:commentId w16cid:paraId="2BD0F7DC" w16cid:durableId="2D11019F"/>
  <w16cid:commentId w16cid:paraId="3797FD12" w16cid:durableId="2D121BE5"/>
  <w16cid:commentId w16cid:paraId="703FB2B1" w16cid:durableId="2D121BF4"/>
  <w16cid:commentId w16cid:paraId="2DFB0F8B" w16cid:durableId="2D121CE0"/>
  <w16cid:commentId w16cid:paraId="6D5E96EC" w16cid:durableId="2D121CF1"/>
  <w16cid:commentId w16cid:paraId="2A74AE79" w16cid:durableId="2D121D65"/>
  <w16cid:commentId w16cid:paraId="75A41F09" w16cid:durableId="2D121D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720D63"/>
    <w:multiLevelType w:val="multilevel"/>
    <w:tmpl w:val="6284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5300A61"/>
    <w:multiLevelType w:val="multilevel"/>
    <w:tmpl w:val="BE80C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C70"/>
    <w:rsid w:val="00013D40"/>
    <w:rsid w:val="000713CD"/>
    <w:rsid w:val="001205D4"/>
    <w:rsid w:val="0016306C"/>
    <w:rsid w:val="0018388F"/>
    <w:rsid w:val="00416207"/>
    <w:rsid w:val="00595BB1"/>
    <w:rsid w:val="00620C70"/>
    <w:rsid w:val="00634E52"/>
    <w:rsid w:val="0077560B"/>
    <w:rsid w:val="00875EB3"/>
    <w:rsid w:val="00977FEA"/>
    <w:rsid w:val="00A433D2"/>
    <w:rsid w:val="00AF44C3"/>
    <w:rsid w:val="00B15E9E"/>
    <w:rsid w:val="00B51872"/>
    <w:rsid w:val="00B81136"/>
    <w:rsid w:val="00D12F78"/>
    <w:rsid w:val="00E1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578C8"/>
  <w15:chartTrackingRefBased/>
  <w15:docId w15:val="{1C96BA84-561C-4C3E-82F7-DCFCF3A5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01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13D40"/>
    <w:rPr>
      <w:b/>
      <w:bCs/>
    </w:rPr>
  </w:style>
  <w:style w:type="character" w:styleId="HTML">
    <w:name w:val="HTML Code"/>
    <w:basedOn w:val="a0"/>
    <w:uiPriority w:val="99"/>
    <w:semiHidden/>
    <w:unhideWhenUsed/>
    <w:rsid w:val="00013D40"/>
    <w:rPr>
      <w:rFonts w:ascii="Courier New" w:eastAsia="Times New Roman" w:hAnsi="Courier New" w:cs="Courier New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595BB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95BB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95BB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95BB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95BB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51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5953A-1C53-4A7E-8985-3470CC05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Салим Мусазов</cp:lastModifiedBy>
  <cp:revision>15</cp:revision>
  <dcterms:created xsi:type="dcterms:W3CDTF">2026-01-14T09:36:00Z</dcterms:created>
  <dcterms:modified xsi:type="dcterms:W3CDTF">2026-01-19T06:36:00Z</dcterms:modified>
</cp:coreProperties>
</file>