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65" w:rsidRPr="004D7865" w:rsidRDefault="004D7865" w:rsidP="004D78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90"/>
          <w:szCs w:val="90"/>
          <w:lang w:eastAsia="ru-RU"/>
        </w:rPr>
      </w:pPr>
      <w:r w:rsidRPr="004D7865">
        <w:rPr>
          <w:rFonts w:ascii="Times New Roman" w:eastAsia="Times New Roman" w:hAnsi="Times New Roman" w:cs="Times New Roman"/>
          <w:b/>
          <w:bCs/>
          <w:sz w:val="90"/>
          <w:szCs w:val="90"/>
          <w:lang w:eastAsia="ru-RU"/>
        </w:rPr>
        <w:t>закупки</w:t>
      </w:r>
    </w:p>
    <w:p w:rsidR="004D7865" w:rsidRPr="004D7865" w:rsidRDefault="004D7865" w:rsidP="004D78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4" w:history="1">
        <w:r w:rsidRPr="004D786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bdr w:val="single" w:sz="2" w:space="0" w:color="E5E7EB" w:frame="1"/>
            <w:lang w:eastAsia="ru-RU"/>
          </w:rPr>
          <w:t>Главная</w:t>
        </w:r>
      </w:hyperlink>
      <w:r w:rsidRPr="004D7865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4D7865">
        <w:rPr>
          <w:rFonts w:ascii="Times New Roman" w:eastAsia="Times New Roman" w:hAnsi="Times New Roman" w:cs="Times New Roman"/>
          <w:sz w:val="18"/>
          <w:szCs w:val="18"/>
          <w:bdr w:val="single" w:sz="2" w:space="0" w:color="E5E7EB" w:frame="1"/>
          <w:lang w:eastAsia="ru-RU"/>
        </w:rPr>
        <w:t>&gt;</w:t>
      </w:r>
      <w:r w:rsidRPr="004D7865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hyperlink r:id="rId5" w:history="1">
        <w:r w:rsidRPr="004D786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bdr w:val="single" w:sz="2" w:space="0" w:color="E5E7EB" w:frame="1"/>
            <w:lang w:eastAsia="ru-RU"/>
          </w:rPr>
          <w:t>Тендерные закупки</w:t>
        </w:r>
      </w:hyperlink>
      <w:r w:rsidRPr="004D7865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4D7865">
        <w:rPr>
          <w:rFonts w:ascii="Times New Roman" w:eastAsia="Times New Roman" w:hAnsi="Times New Roman" w:cs="Times New Roman"/>
          <w:sz w:val="18"/>
          <w:szCs w:val="18"/>
          <w:bdr w:val="single" w:sz="2" w:space="0" w:color="E5E7EB" w:frame="1"/>
          <w:lang w:eastAsia="ru-RU"/>
        </w:rPr>
        <w:t>&gt;</w:t>
      </w:r>
      <w:r w:rsidRPr="004D7865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4D7865">
        <w:rPr>
          <w:rFonts w:ascii="Times New Roman" w:eastAsia="Times New Roman" w:hAnsi="Times New Roman" w:cs="Times New Roman"/>
          <w:sz w:val="18"/>
          <w:szCs w:val="18"/>
          <w:bdr w:val="single" w:sz="2" w:space="0" w:color="E5E7EB" w:frame="1"/>
          <w:lang w:eastAsia="ru-RU"/>
        </w:rPr>
        <w:t>Тендер на изготовление печатной продукции</w:t>
      </w:r>
    </w:p>
    <w:p w:rsidR="004D7865" w:rsidRPr="004D7865" w:rsidRDefault="004D7865" w:rsidP="004D78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4D7865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Тендер на изготовление печатной продукции</w:t>
      </w:r>
    </w:p>
    <w:p w:rsidR="004D7865" w:rsidRPr="004D7865" w:rsidRDefault="004D7865" w:rsidP="004D7865">
      <w:pPr>
        <w:spacing w:after="0" w:line="240" w:lineRule="auto"/>
        <w:rPr>
          <w:rFonts w:ascii="GolosUI" w:eastAsia="Times New Roman" w:hAnsi="GolosUI" w:cs="Times New Roman"/>
          <w:sz w:val="24"/>
          <w:szCs w:val="24"/>
          <w:lang w:eastAsia="ru-RU"/>
        </w:rPr>
      </w:pPr>
      <w:r w:rsidRPr="004D7865">
        <w:rPr>
          <w:rFonts w:ascii="GolosUI" w:eastAsia="Times New Roman" w:hAnsi="GolosUI" w:cs="Times New Roman"/>
          <w:sz w:val="24"/>
          <w:szCs w:val="24"/>
          <w:lang w:eastAsia="ru-RU"/>
        </w:rPr>
        <w:t>Прочие услуги</w:t>
      </w:r>
    </w:p>
    <w:p w:rsidR="004D7865" w:rsidRPr="004D7865" w:rsidRDefault="004D7865" w:rsidP="004D7865">
      <w:pPr>
        <w:spacing w:after="100" w:line="240" w:lineRule="auto"/>
        <w:rPr>
          <w:rFonts w:ascii="GolosUI" w:eastAsia="Times New Roman" w:hAnsi="GolosUI" w:cs="Times New Roman"/>
          <w:sz w:val="21"/>
          <w:szCs w:val="21"/>
          <w:lang w:eastAsia="ru-RU"/>
        </w:rPr>
      </w:pPr>
      <w:r w:rsidRPr="004D7865">
        <w:rPr>
          <w:rFonts w:ascii="GolosUI" w:eastAsia="Times New Roman" w:hAnsi="GolosUI" w:cs="Times New Roman"/>
          <w:sz w:val="21"/>
          <w:szCs w:val="21"/>
          <w:lang w:eastAsia="ru-RU"/>
        </w:rPr>
        <w:t>Алматы</w:t>
      </w:r>
    </w:p>
    <w:p w:rsidR="004D7865" w:rsidRPr="004D7865" w:rsidRDefault="004D7865" w:rsidP="004D7865">
      <w:pPr>
        <w:spacing w:after="0" w:line="240" w:lineRule="auto"/>
        <w:rPr>
          <w:rFonts w:ascii="GolosUI" w:eastAsia="Times New Roman" w:hAnsi="GolosUI" w:cs="Times New Roman"/>
          <w:sz w:val="21"/>
          <w:szCs w:val="21"/>
          <w:lang w:eastAsia="ru-RU"/>
        </w:rPr>
      </w:pPr>
      <w:r w:rsidRPr="004D7865">
        <w:rPr>
          <w:rFonts w:ascii="GolosUI" w:eastAsia="Times New Roman" w:hAnsi="GolosUI" w:cs="Times New Roman"/>
          <w:sz w:val="21"/>
          <w:szCs w:val="21"/>
          <w:lang w:eastAsia="ru-RU"/>
        </w:rPr>
        <w:t xml:space="preserve">12 </w:t>
      </w:r>
      <w:proofErr w:type="spellStart"/>
      <w:r w:rsidRPr="004D7865">
        <w:rPr>
          <w:rFonts w:ascii="GolosUI" w:eastAsia="Times New Roman" w:hAnsi="GolosUI" w:cs="Times New Roman"/>
          <w:sz w:val="21"/>
          <w:szCs w:val="21"/>
          <w:lang w:eastAsia="ru-RU"/>
        </w:rPr>
        <w:t>February</w:t>
      </w:r>
      <w:proofErr w:type="spellEnd"/>
      <w:r w:rsidRPr="004D7865">
        <w:rPr>
          <w:rFonts w:ascii="GolosUI" w:eastAsia="Times New Roman" w:hAnsi="GolosUI" w:cs="Times New Roman"/>
          <w:sz w:val="21"/>
          <w:szCs w:val="21"/>
          <w:lang w:eastAsia="ru-RU"/>
        </w:rPr>
        <w:t xml:space="preserve"> 2025</w:t>
      </w:r>
    </w:p>
    <w:p w:rsidR="004D7865" w:rsidRPr="004D7865" w:rsidRDefault="004D7865" w:rsidP="004D7865">
      <w:pPr>
        <w:spacing w:after="0" w:line="240" w:lineRule="auto"/>
        <w:jc w:val="right"/>
        <w:rPr>
          <w:rFonts w:ascii="GolosUI" w:eastAsia="Times New Roman" w:hAnsi="GolosUI" w:cs="Times New Roman"/>
          <w:sz w:val="21"/>
          <w:szCs w:val="21"/>
          <w:lang w:eastAsia="ru-RU"/>
        </w:rPr>
      </w:pPr>
      <w:r w:rsidRPr="004D7865">
        <w:rPr>
          <w:rFonts w:ascii="GolosUI" w:eastAsia="Times New Roman" w:hAnsi="GolosUI" w:cs="Times New Roman"/>
          <w:sz w:val="21"/>
          <w:szCs w:val="21"/>
          <w:lang w:eastAsia="ru-RU"/>
        </w:rPr>
        <w:t xml:space="preserve">Приём заявок окончен: 26 </w:t>
      </w:r>
      <w:proofErr w:type="spellStart"/>
      <w:r w:rsidRPr="004D7865">
        <w:rPr>
          <w:rFonts w:ascii="GolosUI" w:eastAsia="Times New Roman" w:hAnsi="GolosUI" w:cs="Times New Roman"/>
          <w:sz w:val="21"/>
          <w:szCs w:val="21"/>
          <w:lang w:eastAsia="ru-RU"/>
        </w:rPr>
        <w:t>February</w:t>
      </w:r>
      <w:proofErr w:type="spellEnd"/>
      <w:r w:rsidRPr="004D7865">
        <w:rPr>
          <w:rFonts w:ascii="GolosUI" w:eastAsia="Times New Roman" w:hAnsi="GolosUI" w:cs="Times New Roman"/>
          <w:sz w:val="21"/>
          <w:szCs w:val="21"/>
          <w:lang w:eastAsia="ru-RU"/>
        </w:rPr>
        <w:t xml:space="preserve"> 2025</w:t>
      </w:r>
    </w:p>
    <w:tbl>
      <w:tblPr>
        <w:tblW w:w="110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55"/>
      </w:tblGrid>
      <w:tr w:rsidR="004D7865" w:rsidRPr="004D7865" w:rsidTr="004D7865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divId w:val="162211785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Алматинский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филиал ТОО «Sinooil» объявляет тендер на изготовление печатной продукции для АЗС и офиса:</w:t>
            </w:r>
          </w:p>
          <w:tbl>
            <w:tblPr>
              <w:tblW w:w="832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"/>
              <w:gridCol w:w="5128"/>
              <w:gridCol w:w="1241"/>
              <w:gridCol w:w="1527"/>
            </w:tblGrid>
            <w:tr w:rsidR="004D7865" w:rsidRPr="004D7865" w:rsidTr="004D7865">
              <w:tc>
                <w:tcPr>
                  <w:tcW w:w="51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№</w:t>
                  </w:r>
                </w:p>
              </w:tc>
              <w:tc>
                <w:tcPr>
                  <w:tcW w:w="652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Наименование Продукции</w:t>
                  </w:r>
                </w:p>
              </w:tc>
              <w:tc>
                <w:tcPr>
                  <w:tcW w:w="127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69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Цена за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ед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с НДС измерения (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тг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)</w:t>
                  </w:r>
                </w:p>
              </w:tc>
            </w:tr>
            <w:tr w:rsidR="004D7865" w:rsidRPr="004D7865" w:rsidTr="004D7865">
              <w:tc>
                <w:tcPr>
                  <w:tcW w:w="51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1</w:t>
                  </w:r>
                </w:p>
              </w:tc>
              <w:tc>
                <w:tcPr>
                  <w:tcW w:w="652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Печать на баннере</w:t>
                  </w:r>
                </w:p>
              </w:tc>
              <w:tc>
                <w:tcPr>
                  <w:tcW w:w="127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69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----------</w:t>
                  </w:r>
                </w:p>
              </w:tc>
            </w:tr>
            <w:tr w:rsidR="004D7865" w:rsidRPr="004D7865" w:rsidTr="004D7865">
              <w:tc>
                <w:tcPr>
                  <w:tcW w:w="51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2</w:t>
                  </w:r>
                </w:p>
              </w:tc>
              <w:tc>
                <w:tcPr>
                  <w:tcW w:w="652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Печать на баннере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светопропускающий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для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лайтбоксов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кв.м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.</w:t>
                  </w:r>
                </w:p>
              </w:tc>
              <w:tc>
                <w:tcPr>
                  <w:tcW w:w="169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----------</w:t>
                  </w:r>
                </w:p>
              </w:tc>
            </w:tr>
            <w:tr w:rsidR="004D7865" w:rsidRPr="004D7865" w:rsidTr="004D7865">
              <w:tc>
                <w:tcPr>
                  <w:tcW w:w="51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3</w:t>
                  </w:r>
                </w:p>
              </w:tc>
              <w:tc>
                <w:tcPr>
                  <w:tcW w:w="652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Печать на виниловой пленке (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оракал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)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самоклейка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с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реской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69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----------</w:t>
                  </w:r>
                </w:p>
              </w:tc>
            </w:tr>
            <w:tr w:rsidR="004D7865" w:rsidRPr="004D7865" w:rsidTr="004D7865">
              <w:tc>
                <w:tcPr>
                  <w:tcW w:w="51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4</w:t>
                  </w:r>
                </w:p>
              </w:tc>
              <w:tc>
                <w:tcPr>
                  <w:tcW w:w="652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Печать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стикеров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на колонки без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ламинации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с резкой</w:t>
                  </w:r>
                </w:p>
              </w:tc>
              <w:tc>
                <w:tcPr>
                  <w:tcW w:w="127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69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----------</w:t>
                  </w:r>
                </w:p>
              </w:tc>
            </w:tr>
            <w:tr w:rsidR="004D7865" w:rsidRPr="004D7865" w:rsidTr="004D7865">
              <w:tc>
                <w:tcPr>
                  <w:tcW w:w="51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5</w:t>
                  </w:r>
                </w:p>
              </w:tc>
              <w:tc>
                <w:tcPr>
                  <w:tcW w:w="652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Печать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стикеров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на колонки с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ламинацией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с резкой</w:t>
                  </w:r>
                </w:p>
              </w:tc>
              <w:tc>
                <w:tcPr>
                  <w:tcW w:w="127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69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----------</w:t>
                  </w:r>
                </w:p>
              </w:tc>
            </w:tr>
            <w:tr w:rsidR="004D7865" w:rsidRPr="004D7865" w:rsidTr="004D7865">
              <w:tc>
                <w:tcPr>
                  <w:tcW w:w="51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6</w:t>
                  </w:r>
                </w:p>
              </w:tc>
              <w:tc>
                <w:tcPr>
                  <w:tcW w:w="652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Изготовление табличек (лазерная гравировка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rowmark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, акрил,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орг.стекло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69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----------</w:t>
                  </w:r>
                </w:p>
              </w:tc>
            </w:tr>
            <w:tr w:rsidR="004D7865" w:rsidRPr="004D7865" w:rsidTr="004D7865">
              <w:tc>
                <w:tcPr>
                  <w:tcW w:w="51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7</w:t>
                  </w:r>
                </w:p>
              </w:tc>
              <w:tc>
                <w:tcPr>
                  <w:tcW w:w="652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Изготовление стенда, вывески и табличек из ПВХ</w:t>
                  </w:r>
                </w:p>
              </w:tc>
              <w:tc>
                <w:tcPr>
                  <w:tcW w:w="127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69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----------</w:t>
                  </w:r>
                </w:p>
              </w:tc>
            </w:tr>
            <w:tr w:rsidR="004D7865" w:rsidRPr="004D7865" w:rsidTr="004D7865">
              <w:tc>
                <w:tcPr>
                  <w:tcW w:w="51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8</w:t>
                  </w:r>
                </w:p>
              </w:tc>
              <w:tc>
                <w:tcPr>
                  <w:tcW w:w="652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Изготовление стенда из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алюкобонда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69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----------</w:t>
                  </w:r>
                </w:p>
              </w:tc>
            </w:tr>
            <w:tr w:rsidR="004D7865" w:rsidRPr="004D7865" w:rsidTr="004D7865">
              <w:tc>
                <w:tcPr>
                  <w:tcW w:w="51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9</w:t>
                  </w:r>
                </w:p>
              </w:tc>
              <w:tc>
                <w:tcPr>
                  <w:tcW w:w="652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Распечатка А4 300 гр. бумага</w:t>
                  </w:r>
                </w:p>
              </w:tc>
              <w:tc>
                <w:tcPr>
                  <w:tcW w:w="127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69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----------</w:t>
                  </w:r>
                </w:p>
              </w:tc>
            </w:tr>
            <w:tr w:rsidR="004D7865" w:rsidRPr="004D7865" w:rsidTr="004D7865">
              <w:tc>
                <w:tcPr>
                  <w:tcW w:w="51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10</w:t>
                  </w:r>
                </w:p>
              </w:tc>
              <w:tc>
                <w:tcPr>
                  <w:tcW w:w="652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Распечатка А3 300 гр. бумага</w:t>
                  </w:r>
                </w:p>
              </w:tc>
              <w:tc>
                <w:tcPr>
                  <w:tcW w:w="127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69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----------</w:t>
                  </w:r>
                </w:p>
              </w:tc>
            </w:tr>
            <w:tr w:rsidR="004D7865" w:rsidRPr="004D7865" w:rsidTr="004D7865">
              <w:tc>
                <w:tcPr>
                  <w:tcW w:w="51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11</w:t>
                  </w:r>
                </w:p>
              </w:tc>
              <w:tc>
                <w:tcPr>
                  <w:tcW w:w="652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Разработка, дизайн, подготовка к печати</w:t>
                  </w:r>
                </w:p>
              </w:tc>
              <w:tc>
                <w:tcPr>
                  <w:tcW w:w="127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----------</w:t>
                  </w:r>
                </w:p>
              </w:tc>
            </w:tr>
          </w:tbl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Прием заявок и тендерной документации осуществляется в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Алматинском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филиала ТОО «Sinooil», расположенной по адресу: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г.Алматы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,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пр.Райымбека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74.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Учредительные и другие документы участников принимаются в открытом виде, либо на электронную почту: </w:t>
            </w:r>
            <w:r w:rsidRPr="004D7865">
              <w:rPr>
                <w:rFonts w:ascii="Helvetica" w:eastAsia="Times New Roman" w:hAnsi="Helvetica" w:cs="Times New Roman"/>
                <w:b/>
                <w:bCs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Linda.Akhmetzhanova@sinooil.kz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Коммерческие предложения, принимается в закрытой форме в запечатанном конверте. С наружной части конверта необходимо указать название тендера, наименование организации и руководителя. Коммерческие предложения направлять на имя директора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Алматинского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филиала </w:t>
            </w:r>
            <w:proofErr w:type="spellStart"/>
            <w:r w:rsidRPr="004D7865">
              <w:rPr>
                <w:rFonts w:ascii="Helvetica" w:eastAsia="Times New Roman" w:hAnsi="Helvetica" w:cs="Times New Roman"/>
                <w:b/>
                <w:bCs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Ордабекова</w:t>
            </w:r>
            <w:proofErr w:type="spellEnd"/>
            <w:r w:rsidRPr="004D7865">
              <w:rPr>
                <w:rFonts w:ascii="Helvetica" w:eastAsia="Times New Roman" w:hAnsi="Helvetica" w:cs="Times New Roman"/>
                <w:b/>
                <w:bCs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b/>
                <w:bCs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Кайрата</w:t>
            </w:r>
            <w:proofErr w:type="spellEnd"/>
            <w:r w:rsidRPr="004D7865">
              <w:rPr>
                <w:rFonts w:ascii="Helvetica" w:eastAsia="Times New Roman" w:hAnsi="Helvetica" w:cs="Times New Roman"/>
                <w:b/>
                <w:bCs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b/>
                <w:bCs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Мейрбековича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, а также поставить печати организации в местах его запечатывания и в коммерческом предложении.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Прием заявок для участия в тендере осуществляется </w:t>
            </w:r>
            <w:r w:rsidRPr="004D7865">
              <w:rPr>
                <w:rFonts w:ascii="Helvetica" w:eastAsia="Times New Roman" w:hAnsi="Helvetica" w:cs="Times New Roman"/>
                <w:b/>
                <w:bCs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до 16.00 часов 26 февраля 2025 года.</w:t>
            </w: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 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Прием тендерной документации и запечатанные конверты с коммерческими предложениями участников, подавших свои заявки, будет осуществляться до 16.00 часов 26 февраля 2025 года.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По организационным и техническим вопросам обращаться к Старшему менеджеру ОУ </w:t>
            </w:r>
            <w:proofErr w:type="gram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АЗС  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Алматинского</w:t>
            </w:r>
            <w:proofErr w:type="spellEnd"/>
            <w:proofErr w:type="gram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филиала ТОО «Sinooil» - </w:t>
            </w:r>
            <w:proofErr w:type="spellStart"/>
            <w:r w:rsidRPr="004D7865">
              <w:rPr>
                <w:rFonts w:ascii="Helvetica" w:eastAsia="Times New Roman" w:hAnsi="Helvetica" w:cs="Times New Roman"/>
                <w:b/>
                <w:bCs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Отарбаеву</w:t>
            </w:r>
            <w:proofErr w:type="spellEnd"/>
            <w:r w:rsidRPr="004D7865">
              <w:rPr>
                <w:rFonts w:ascii="Helvetica" w:eastAsia="Times New Roman" w:hAnsi="Helvetica" w:cs="Times New Roman"/>
                <w:b/>
                <w:bCs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b/>
                <w:bCs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Біржану</w:t>
            </w:r>
            <w:proofErr w:type="spellEnd"/>
            <w:r w:rsidRPr="004D7865">
              <w:rPr>
                <w:rFonts w:ascii="Helvetica" w:eastAsia="Times New Roman" w:hAnsi="Helvetica" w:cs="Times New Roman"/>
                <w:b/>
                <w:bCs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b/>
                <w:bCs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Бауыржанұлы</w:t>
            </w:r>
            <w:proofErr w:type="spellEnd"/>
            <w:r w:rsidRPr="004D7865">
              <w:rPr>
                <w:rFonts w:ascii="Helvetica" w:eastAsia="Times New Roman" w:hAnsi="Helvetica" w:cs="Times New Roman"/>
                <w:b/>
                <w:bCs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. Тел: +7-771-993-30-17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b/>
                <w:bCs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Ценовое предложение должно содержать: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- дата ценового предложения;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- указать стоимость по вышеуказанным наименованиям за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кв.м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.;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- условия оплаты (предоплата/пост оплата);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- гарантийный срок эксплуатации;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- телефон, почтовый адрес, юридический/фактический адрес компании: 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 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"Sinooil" ЖШС Алматы филиалы ЖҚБ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және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кеңсе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үшін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баспа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өнімдерін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дайындауға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тендер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жариялайды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:</w:t>
            </w:r>
          </w:p>
          <w:tbl>
            <w:tblPr>
              <w:tblW w:w="955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5911"/>
              <w:gridCol w:w="1507"/>
              <w:gridCol w:w="1646"/>
            </w:tblGrid>
            <w:tr w:rsidR="004D7865" w:rsidRPr="004D7865" w:rsidTr="004D7865">
              <w:tc>
                <w:tcPr>
                  <w:tcW w:w="51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№</w:t>
                  </w:r>
                </w:p>
              </w:tc>
              <w:tc>
                <w:tcPr>
                  <w:tcW w:w="624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Өнімнің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атауы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 </w:t>
                  </w:r>
                </w:p>
              </w:tc>
              <w:tc>
                <w:tcPr>
                  <w:tcW w:w="156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Өлшем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бірлігі</w:t>
                  </w:r>
                  <w:proofErr w:type="spellEnd"/>
                </w:p>
              </w:tc>
              <w:tc>
                <w:tcPr>
                  <w:tcW w:w="169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Өлшем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ҚҚС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тг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бар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lastRenderedPageBreak/>
                    <w:t>бірліктің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бағасы</w:t>
                  </w:r>
                  <w:proofErr w:type="spellEnd"/>
                </w:p>
              </w:tc>
            </w:tr>
            <w:tr w:rsidR="004D7865" w:rsidRPr="004D7865" w:rsidTr="004D7865">
              <w:tc>
                <w:tcPr>
                  <w:tcW w:w="51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624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баннерге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басып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шығару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шаршы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метр</w:t>
                  </w:r>
                </w:p>
              </w:tc>
              <w:tc>
                <w:tcPr>
                  <w:tcW w:w="169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----------</w:t>
                  </w:r>
                </w:p>
              </w:tc>
            </w:tr>
            <w:tr w:rsidR="004D7865" w:rsidRPr="004D7865" w:rsidTr="004D7865">
              <w:tc>
                <w:tcPr>
                  <w:tcW w:w="51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2</w:t>
                  </w:r>
                </w:p>
              </w:tc>
              <w:tc>
                <w:tcPr>
                  <w:tcW w:w="624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баннерге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басып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шығару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жарық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өткізгіш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жарық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қораптары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(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лайтбокс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)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үшін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шаршы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метр</w:t>
                  </w:r>
                </w:p>
              </w:tc>
              <w:tc>
                <w:tcPr>
                  <w:tcW w:w="169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----------</w:t>
                  </w:r>
                </w:p>
              </w:tc>
            </w:tr>
            <w:tr w:rsidR="004D7865" w:rsidRPr="004D7865" w:rsidTr="004D7865">
              <w:tc>
                <w:tcPr>
                  <w:tcW w:w="51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3</w:t>
                  </w:r>
                </w:p>
              </w:tc>
              <w:tc>
                <w:tcPr>
                  <w:tcW w:w="624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өздігінен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желімденетін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винил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пленкаға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басып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және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кесіп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шығару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(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оракал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шаршы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метр</w:t>
                  </w:r>
                </w:p>
              </w:tc>
              <w:tc>
                <w:tcPr>
                  <w:tcW w:w="169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----------</w:t>
                  </w:r>
                </w:p>
              </w:tc>
            </w:tr>
            <w:tr w:rsidR="004D7865" w:rsidRPr="004D7865" w:rsidTr="004D7865">
              <w:tc>
                <w:tcPr>
                  <w:tcW w:w="51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4</w:t>
                  </w:r>
                </w:p>
              </w:tc>
              <w:tc>
                <w:tcPr>
                  <w:tcW w:w="624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ламинациясыз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бағандарға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стикерлерді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кесу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және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басып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шығару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шаршы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метр</w:t>
                  </w:r>
                </w:p>
              </w:tc>
              <w:tc>
                <w:tcPr>
                  <w:tcW w:w="169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----------</w:t>
                  </w:r>
                </w:p>
              </w:tc>
            </w:tr>
            <w:tr w:rsidR="004D7865" w:rsidRPr="004D7865" w:rsidTr="004D7865">
              <w:tc>
                <w:tcPr>
                  <w:tcW w:w="51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5</w:t>
                  </w:r>
                </w:p>
              </w:tc>
              <w:tc>
                <w:tcPr>
                  <w:tcW w:w="624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ламинациясы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бар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бағандарға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стикерлерді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кесу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және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басып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шығару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шаршы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метр</w:t>
                  </w:r>
                </w:p>
              </w:tc>
              <w:tc>
                <w:tcPr>
                  <w:tcW w:w="169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----------</w:t>
                  </w:r>
                </w:p>
              </w:tc>
            </w:tr>
            <w:tr w:rsidR="004D7865" w:rsidRPr="004D7865" w:rsidTr="004D7865">
              <w:tc>
                <w:tcPr>
                  <w:tcW w:w="51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6</w:t>
                  </w:r>
                </w:p>
              </w:tc>
              <w:tc>
                <w:tcPr>
                  <w:tcW w:w="624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тақтайшаларды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(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rowmark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лазерлік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гравюра, акрил,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орг.шыны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)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жасау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шаршы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метр</w:t>
                  </w:r>
                </w:p>
              </w:tc>
              <w:tc>
                <w:tcPr>
                  <w:tcW w:w="169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----------</w:t>
                  </w:r>
                </w:p>
              </w:tc>
            </w:tr>
            <w:tr w:rsidR="004D7865" w:rsidRPr="004D7865" w:rsidTr="004D7865">
              <w:tc>
                <w:tcPr>
                  <w:tcW w:w="51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7</w:t>
                  </w:r>
                </w:p>
              </w:tc>
              <w:tc>
                <w:tcPr>
                  <w:tcW w:w="624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ПВХ-дан стенд,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маңдайша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және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тақтайшалар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дайындау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шаршы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метр</w:t>
                  </w:r>
                </w:p>
              </w:tc>
              <w:tc>
                <w:tcPr>
                  <w:tcW w:w="169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----------</w:t>
                  </w:r>
                </w:p>
              </w:tc>
            </w:tr>
            <w:tr w:rsidR="004D7865" w:rsidRPr="004D7865" w:rsidTr="004D7865">
              <w:tc>
                <w:tcPr>
                  <w:tcW w:w="51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8</w:t>
                  </w:r>
                </w:p>
              </w:tc>
              <w:tc>
                <w:tcPr>
                  <w:tcW w:w="624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алюкобондтан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стенд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дайындау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шаршы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метр</w:t>
                  </w:r>
                </w:p>
              </w:tc>
              <w:tc>
                <w:tcPr>
                  <w:tcW w:w="169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----------</w:t>
                  </w:r>
                </w:p>
              </w:tc>
            </w:tr>
            <w:tr w:rsidR="004D7865" w:rsidRPr="004D7865" w:rsidTr="004D7865">
              <w:tc>
                <w:tcPr>
                  <w:tcW w:w="51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9</w:t>
                  </w:r>
                </w:p>
              </w:tc>
              <w:tc>
                <w:tcPr>
                  <w:tcW w:w="624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Басып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шығару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A4 300 гр.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қағаз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Дана</w:t>
                  </w:r>
                </w:p>
              </w:tc>
              <w:tc>
                <w:tcPr>
                  <w:tcW w:w="169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----------</w:t>
                  </w:r>
                </w:p>
              </w:tc>
            </w:tr>
            <w:tr w:rsidR="004D7865" w:rsidRPr="004D7865" w:rsidTr="004D7865">
              <w:tc>
                <w:tcPr>
                  <w:tcW w:w="51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10</w:t>
                  </w:r>
                </w:p>
              </w:tc>
              <w:tc>
                <w:tcPr>
                  <w:tcW w:w="624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Басып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шығару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A3 300 гр.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қағаз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дана</w:t>
                  </w:r>
                </w:p>
              </w:tc>
              <w:tc>
                <w:tcPr>
                  <w:tcW w:w="169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----------</w:t>
                  </w:r>
                </w:p>
              </w:tc>
            </w:tr>
            <w:tr w:rsidR="004D7865" w:rsidRPr="004D7865" w:rsidTr="004D7865">
              <w:tc>
                <w:tcPr>
                  <w:tcW w:w="51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11</w:t>
                  </w:r>
                </w:p>
              </w:tc>
              <w:tc>
                <w:tcPr>
                  <w:tcW w:w="624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әзірлеу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,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жобалау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,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басып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шығаруға</w:t>
                  </w:r>
                  <w:proofErr w:type="spellEnd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 xml:space="preserve"> </w:t>
                  </w:r>
                  <w:proofErr w:type="spellStart"/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дайындық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:rsidR="004D7865" w:rsidRPr="004D7865" w:rsidRDefault="004D7865" w:rsidP="004D7865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single" w:sz="2" w:space="0" w:color="E5E7EB" w:frame="1"/>
                      <w:lang w:eastAsia="ru-RU"/>
                    </w:rPr>
                    <w:t>----------</w:t>
                  </w:r>
                </w:p>
              </w:tc>
            </w:tr>
          </w:tbl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 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         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Өтінімдер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мен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тендерлік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құжаттаманы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қабылдау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Алматы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қаласы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,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Райымбек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даңғылы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, 74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мекенжайында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орналасқан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"Sinooil" ЖШС Алматы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филиалында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жүзеге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асырылады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.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         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Қатысушылардың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құрылтай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және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басқа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да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құжаттары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ашық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түрде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не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электрондық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поштаға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қабылданады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: Linda.Akhmetzhanova@sinooil.kz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          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Коммерциялық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ұсыныстар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, </w:t>
            </w:r>
            <w:proofErr w:type="spellStart"/>
            <w:proofErr w:type="gram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жабық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 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мөрленген</w:t>
            </w:r>
            <w:proofErr w:type="spellEnd"/>
            <w:proofErr w:type="gram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конвертте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қабылданады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.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Конверттің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сыртқы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жағынан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тендердің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атауын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,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ұйымның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және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басшының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атауын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көрсету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қажет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.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Коммерциялық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ұсыныстарды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Алматы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филиалының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директоры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Қайрат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Мейірбекұлы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Ордабековтің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атына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жіберу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,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сондай-ақ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ұйымның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мөрлерін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оның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мөрленген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жерлеріне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және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коммерциялық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ұсынысқа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қою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.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           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Тендерге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қатысу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үшін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өтінімдерді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қабылдау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26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ақпан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2025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жылы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сағат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16.00-ге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дейін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жүзеге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асырылады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.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           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Тендерлік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құжаттаманы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және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өз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өтінімдерін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берген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қатысушылардың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коммерциялық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ұсыныстары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бар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мөрленген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конверттерді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қабылдау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26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ақпан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2025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жылы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сағат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16.00-ге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дейін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жүзеге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асырылады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.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           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Ұйымдастыру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және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техникалық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мәселелер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бойынша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"Sinooil" ЖШС Алматы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филиалының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ЖҚС ОУ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аға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менеджері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- Отарбаев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Біржан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Бауыржанұлына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хабарласуға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болады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. Тел: +7-771-993-30-17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Баға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ұсынысында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мыналар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болуы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керек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: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-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баға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ұсынысының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күні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;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-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жоғарыда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көрсетілген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атаулар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бойынша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ш. м.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құнын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көрсету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.;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-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Төлем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шарттары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(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алдын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ала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төлем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/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кейін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төлем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);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-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кепілдік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мерзімі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;</w:t>
            </w:r>
          </w:p>
          <w:p w:rsidR="004D7865" w:rsidRPr="004D7865" w:rsidRDefault="004D7865" w:rsidP="004D786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8"/>
                <w:szCs w:val="18"/>
                <w:lang w:eastAsia="ru-RU"/>
              </w:rPr>
            </w:pPr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-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компанияның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телефоны,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пошталық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мекен-жайы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,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заңды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/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нақты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 xml:space="preserve"> </w:t>
            </w:r>
            <w:proofErr w:type="spellStart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мекен-жайы</w:t>
            </w:r>
            <w:proofErr w:type="spellEnd"/>
            <w:r w:rsidRPr="004D7865">
              <w:rPr>
                <w:rFonts w:ascii="Helvetica" w:eastAsia="Times New Roman" w:hAnsi="Helvetica" w:cs="Times New Roman"/>
                <w:color w:val="222222"/>
                <w:sz w:val="18"/>
                <w:szCs w:val="18"/>
                <w:bdr w:val="single" w:sz="2" w:space="0" w:color="E5E7EB" w:frame="1"/>
                <w:lang w:eastAsia="ru-RU"/>
              </w:rPr>
              <w:t>:</w:t>
            </w:r>
          </w:p>
        </w:tc>
      </w:tr>
    </w:tbl>
    <w:p w:rsidR="002C5C60" w:rsidRDefault="002C5C60">
      <w:bookmarkStart w:id="0" w:name="_GoBack"/>
      <w:bookmarkEnd w:id="0"/>
    </w:p>
    <w:sectPr w:rsidR="002C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U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65"/>
    <w:rsid w:val="002C5C60"/>
    <w:rsid w:val="004D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71768-B4CF-4A6A-A93F-0DE89CB9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1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791875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4548055">
                  <w:marLeft w:val="-15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863991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56431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6119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0926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03602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370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507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80674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99780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029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908762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84447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32103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44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221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nooil.kz/ru/tender" TargetMode="External"/><Relationship Id="rId4" Type="http://schemas.openxmlformats.org/officeDocument/2006/relationships/hyperlink" Target="https://sinooil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Биржан Отарбаев</dc:creator>
  <cp:keywords/>
  <dc:description/>
  <cp:lastModifiedBy>Биржан Отарбаев</cp:lastModifiedBy>
  <cp:revision>1</cp:revision>
  <dcterms:created xsi:type="dcterms:W3CDTF">2025-03-04T04:11:00Z</dcterms:created>
  <dcterms:modified xsi:type="dcterms:W3CDTF">2025-03-04T04:12:00Z</dcterms:modified>
</cp:coreProperties>
</file>