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E7" w:rsidRPr="005515B5" w:rsidRDefault="00707AE7" w:rsidP="00321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Техническое задание на радиостанции</w:t>
      </w:r>
    </w:p>
    <w:p w:rsidR="00B35324" w:rsidRPr="005515B5" w:rsidRDefault="00B35324" w:rsidP="00321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AE7" w:rsidRPr="005515B5" w:rsidRDefault="00707AE7" w:rsidP="00707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I. Назначение</w:t>
      </w:r>
    </w:p>
    <w:p w:rsidR="00321F84" w:rsidRPr="00321F84" w:rsidRDefault="00321F84" w:rsidP="00321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>Взрывобезопасные радиостанции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1F84">
        <w:rPr>
          <w:rFonts w:ascii="Times New Roman" w:hAnsi="Times New Roman" w:cs="Times New Roman"/>
          <w:sz w:val="24"/>
          <w:szCs w:val="24"/>
        </w:rPr>
        <w:t xml:space="preserve">предназначены для организации оперативной производственно-технологической связи </w:t>
      </w:r>
      <w:r w:rsidR="00B35324" w:rsidRPr="00321F84">
        <w:rPr>
          <w:rFonts w:ascii="Times New Roman" w:hAnsi="Times New Roman" w:cs="Times New Roman"/>
          <w:sz w:val="24"/>
          <w:szCs w:val="24"/>
        </w:rPr>
        <w:t>между лицами,</w:t>
      </w:r>
      <w:r w:rsidRPr="00321F84">
        <w:rPr>
          <w:rFonts w:ascii="Times New Roman" w:hAnsi="Times New Roman" w:cs="Times New Roman"/>
          <w:sz w:val="24"/>
          <w:szCs w:val="24"/>
        </w:rPr>
        <w:t xml:space="preserve"> обслуживающими </w:t>
      </w:r>
      <w:r w:rsidR="00B35324" w:rsidRPr="00321F84">
        <w:rPr>
          <w:rFonts w:ascii="Times New Roman" w:hAnsi="Times New Roman" w:cs="Times New Roman"/>
          <w:sz w:val="24"/>
          <w:szCs w:val="24"/>
        </w:rPr>
        <w:t>подземные коммуникации и технологические процессы,</w:t>
      </w:r>
      <w:r w:rsidRPr="00321F84">
        <w:rPr>
          <w:rFonts w:ascii="Times New Roman" w:hAnsi="Times New Roman" w:cs="Times New Roman"/>
          <w:sz w:val="24"/>
          <w:szCs w:val="24"/>
        </w:rPr>
        <w:t xml:space="preserve"> связанные с работой во взрывоопасных зонах того или иного класса, и должны иметь соответствующий уровень взрывозащищенности.</w:t>
      </w:r>
    </w:p>
    <w:p w:rsidR="00321F84" w:rsidRDefault="00321F84" w:rsidP="00321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84">
        <w:rPr>
          <w:rFonts w:ascii="Times New Roman" w:hAnsi="Times New Roman" w:cs="Times New Roman"/>
          <w:sz w:val="24"/>
          <w:szCs w:val="24"/>
        </w:rPr>
        <w:t xml:space="preserve">Область применения носимых взрывобезопасных радиостанций - это угольные и сланцевые шахты всех категорий по пылегазовому режиму, добыча и транспортировка нефти и газа, радиостанции также применяются при строительстве и эксплуатации подземных сооружений, метрополитенов, тоннелей канализационных коллекторов и </w:t>
      </w:r>
      <w:proofErr w:type="spellStart"/>
      <w:r w:rsidRPr="00321F84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707AE7" w:rsidRPr="00707AE7" w:rsidRDefault="00707AE7" w:rsidP="0070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E7" w:rsidRPr="005515B5" w:rsidRDefault="00707AE7" w:rsidP="00913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II. Технические характеристики радиостанции</w:t>
      </w: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Стандарты по</w:t>
      </w:r>
      <w:r w:rsidRPr="00321F84">
        <w:rPr>
          <w:rFonts w:ascii="Times New Roman" w:hAnsi="Times New Roman" w:cs="Times New Roman"/>
          <w:b/>
          <w:sz w:val="24"/>
          <w:szCs w:val="24"/>
        </w:rPr>
        <w:t xml:space="preserve"> взрывобезопасности: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FM-стандарт —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(используется в США)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ATEX-стандарт —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(Европейский стандарт)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стандарты ГОСТ 112.020; 12.2.020; 22782.1; 22782.2; 22782.3; 22782.4; 22782.5; 22782.6; 51330.0-99 (применяется в России)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spellStart"/>
      <w:r w:rsidRPr="00321F84">
        <w:rPr>
          <w:rFonts w:ascii="Times New Roman" w:hAnsi="Times New Roman" w:cs="Times New Roman"/>
          <w:b/>
          <w:sz w:val="24"/>
          <w:szCs w:val="24"/>
        </w:rPr>
        <w:t>взрывозащиты</w:t>
      </w:r>
      <w:proofErr w:type="spellEnd"/>
      <w:r w:rsidRPr="00321F84">
        <w:rPr>
          <w:rFonts w:ascii="Times New Roman" w:hAnsi="Times New Roman" w:cs="Times New Roman"/>
          <w:b/>
          <w:sz w:val="24"/>
          <w:szCs w:val="24"/>
        </w:rPr>
        <w:t xml:space="preserve"> ATEX</w:t>
      </w:r>
      <w:r w:rsidR="005707C8">
        <w:rPr>
          <w:rFonts w:ascii="Times New Roman" w:hAnsi="Times New Roman" w:cs="Times New Roman"/>
          <w:b/>
          <w:sz w:val="24"/>
          <w:szCs w:val="24"/>
        </w:rPr>
        <w:t>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ATEX —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(взрывоопасные смеси газов), данный стандарт используется в странах Европы, требования ATEX распространятся на механическое, электрическое оборудование и защитные средства, которые будут применяться в потенциально взрывоопасной среде (под </w:t>
      </w:r>
      <w:r>
        <w:rPr>
          <w:rFonts w:ascii="Times New Roman" w:hAnsi="Times New Roman" w:cs="Times New Roman"/>
          <w:sz w:val="24"/>
          <w:szCs w:val="24"/>
        </w:rPr>
        <w:t>землей и на поверхности земли).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Так как профессиональные радиостанции являются электроприборами, которые генерируют высокочастотные электромагнитные колебания, то и на них данный стандарт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распространяется в обязательном порядке. Взрывобезопасные радиостанции могут маркироваться как ATEX, </w:t>
      </w:r>
      <w:proofErr w:type="gramStart"/>
      <w:r w:rsidRPr="00707AE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07AE7">
        <w:rPr>
          <w:rFonts w:ascii="Times New Roman" w:hAnsi="Times New Roman" w:cs="Times New Roman"/>
          <w:sz w:val="24"/>
          <w:szCs w:val="24"/>
        </w:rPr>
        <w:t xml:space="preserve"> линейка профессионального оборудования цифровых радиостанций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MotoTRBO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ATEX, дополнительно выд</w:t>
      </w:r>
      <w:r>
        <w:rPr>
          <w:rFonts w:ascii="Times New Roman" w:hAnsi="Times New Roman" w:cs="Times New Roman"/>
          <w:sz w:val="24"/>
          <w:szCs w:val="24"/>
        </w:rPr>
        <w:t>елена в отдельный цвет корпуса.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Взрывобезопасные радиостанции изготавливаются по особым техническим требованиям, которые отражаются н</w:t>
      </w:r>
      <w:r>
        <w:rPr>
          <w:rFonts w:ascii="Times New Roman" w:hAnsi="Times New Roman" w:cs="Times New Roman"/>
          <w:sz w:val="24"/>
          <w:szCs w:val="24"/>
        </w:rPr>
        <w:t>а их конструктивном исполнении: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материале корпуса рации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конструкции кабельных вводов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крепежные элементы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уплотнители и т.д.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Рации данного класса имеют пониженную мощность передатчика, корпус и его дополнительные части изготавливаются из специальных негорючих и невоспламеняющихся материалов, которые заполнены компаундом — специальный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смолообзарный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состав, который заполняет все внутренние мельчайшие пространства рации и застывает, превра</w:t>
      </w:r>
      <w:r>
        <w:rPr>
          <w:rFonts w:ascii="Times New Roman" w:hAnsi="Times New Roman" w:cs="Times New Roman"/>
          <w:sz w:val="24"/>
          <w:szCs w:val="24"/>
        </w:rPr>
        <w:t>щаясь в монолитную конструкцию.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распространяются не только на само оборудование, но и аксессуары, а именно аккумуляторы, гарнитуры, клипсы,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тангенты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и другие аксессуары и комплектующие, которые будут использоваться с радиостанцией. К маркировке также предъявляются требования, она должна легко считываться, быть долговечной и устойчивой к химической коррозии. Сама маркировка представляет собой набор символов (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II G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EEx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IIB T4):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spellStart"/>
      <w:r w:rsidRPr="00321F84">
        <w:rPr>
          <w:rFonts w:ascii="Times New Roman" w:hAnsi="Times New Roman" w:cs="Times New Roman"/>
          <w:b/>
          <w:sz w:val="24"/>
          <w:szCs w:val="24"/>
        </w:rPr>
        <w:t>взрывозащиты</w:t>
      </w:r>
      <w:proofErr w:type="spellEnd"/>
      <w:r w:rsidRPr="00321F84">
        <w:rPr>
          <w:rFonts w:ascii="Times New Roman" w:hAnsi="Times New Roman" w:cs="Times New Roman"/>
          <w:b/>
          <w:sz w:val="24"/>
          <w:szCs w:val="24"/>
        </w:rPr>
        <w:t xml:space="preserve"> FM</w:t>
      </w:r>
      <w:r w:rsidR="005707C8">
        <w:rPr>
          <w:rFonts w:ascii="Times New Roman" w:hAnsi="Times New Roman" w:cs="Times New Roman"/>
          <w:b/>
          <w:sz w:val="24"/>
          <w:szCs w:val="24"/>
        </w:rPr>
        <w:t>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Стандарт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FM (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>) схож по своей сути с европейским и российским стандартами, но отличается формой записи, при этом также указываются условия применения оборудования. Класс взрывобезопасност</w:t>
      </w:r>
      <w:r>
        <w:rPr>
          <w:rFonts w:ascii="Times New Roman" w:hAnsi="Times New Roman" w:cs="Times New Roman"/>
          <w:sz w:val="24"/>
          <w:szCs w:val="24"/>
        </w:rPr>
        <w:t>и среды может иметь 3 значения: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7AE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 – взрывоопасные смеси газов и паров</w:t>
      </w:r>
    </w:p>
    <w:p w:rsidR="00913076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Default="005707C8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Стандарт </w:t>
      </w:r>
      <w:proofErr w:type="spellStart"/>
      <w:r w:rsidRPr="00321F84">
        <w:rPr>
          <w:rFonts w:ascii="Times New Roman" w:hAnsi="Times New Roman" w:cs="Times New Roman"/>
          <w:b/>
          <w:sz w:val="24"/>
          <w:szCs w:val="24"/>
        </w:rPr>
        <w:t>взрывозащиты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F84">
        <w:rPr>
          <w:rFonts w:ascii="Times New Roman" w:hAnsi="Times New Roman" w:cs="Times New Roman"/>
          <w:b/>
          <w:sz w:val="24"/>
          <w:szCs w:val="24"/>
        </w:rPr>
        <w:t>ГОСТ:</w:t>
      </w:r>
    </w:p>
    <w:p w:rsidR="00913076" w:rsidRPr="00B3532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В России взрывозащищенное оборудование подразделяется на две группы</w:t>
      </w:r>
      <w:r w:rsidRPr="00321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I группа — рудничное взрывозащищенное электрооборудование, предназначенное для применения в подземных выработках шахт, рудников и в их наземных строениях, опасных по рудничному газу и/или горючей пыли.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II группа — взрывозащищенное электрооборудование для внутренней и наружной установки, предназначенное для потенциально взрывоопасных сред, кроме подземных выработок шахт и рудников и их наземных строений, опасных по рудничному газу и/или пыли.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Условное обозначение (маркировка) взрывозащищенного оборудования состоит из нескольких пунктов (0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IIC T4 X):</w:t>
      </w:r>
    </w:p>
    <w:p w:rsidR="00707AE7" w:rsidRPr="00707AE7" w:rsidRDefault="00707AE7" w:rsidP="0070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E7" w:rsidRPr="005515B5" w:rsidRDefault="00707AE7" w:rsidP="00707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III. Подробное описание аппарата</w:t>
      </w:r>
    </w:p>
    <w:p w:rsidR="00684D7B" w:rsidRDefault="00913076" w:rsidP="0070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Потребность: </w:t>
      </w:r>
      <w:r w:rsidR="003E158E" w:rsidRPr="003E158E">
        <w:rPr>
          <w:rFonts w:ascii="Times New Roman" w:hAnsi="Times New Roman" w:cs="Times New Roman"/>
          <w:sz w:val="24"/>
          <w:szCs w:val="24"/>
        </w:rPr>
        <w:t>7</w:t>
      </w:r>
      <w:r w:rsidR="00707AE7" w:rsidRPr="00707AE7">
        <w:rPr>
          <w:rFonts w:ascii="Times New Roman" w:hAnsi="Times New Roman" w:cs="Times New Roman"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684D7B" w:rsidRPr="00684D7B" w:rsidRDefault="00684D7B" w:rsidP="006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7B">
        <w:rPr>
          <w:rFonts w:ascii="Times New Roman" w:hAnsi="Times New Roman" w:cs="Times New Roman"/>
          <w:sz w:val="24"/>
          <w:szCs w:val="24"/>
        </w:rPr>
        <w:t>Основные технические параметры:</w:t>
      </w:r>
    </w:p>
    <w:p w:rsidR="00684D7B" w:rsidRPr="00913076" w:rsidRDefault="00913076" w:rsidP="009130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076">
        <w:rPr>
          <w:rFonts w:ascii="Times New Roman" w:hAnsi="Times New Roman" w:cs="Times New Roman"/>
          <w:sz w:val="24"/>
          <w:szCs w:val="24"/>
        </w:rPr>
        <w:t>Диапазон частот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3076">
        <w:rPr>
          <w:rFonts w:ascii="Times New Roman" w:hAnsi="Times New Roman" w:cs="Times New Roman"/>
          <w:sz w:val="24"/>
          <w:szCs w:val="24"/>
        </w:rPr>
        <w:t>UHF:400-470MHz; UHF:350-400MHz; VHF:136-174MHz</w:t>
      </w:r>
      <w:r w:rsidR="00684D7B" w:rsidRPr="00913076">
        <w:rPr>
          <w:rFonts w:ascii="Times New Roman" w:hAnsi="Times New Roman" w:cs="Times New Roman"/>
          <w:sz w:val="24"/>
          <w:szCs w:val="24"/>
        </w:rPr>
        <w:t>.;</w:t>
      </w:r>
    </w:p>
    <w:p w:rsidR="00684D7B" w:rsidRPr="00684D7B" w:rsidRDefault="00684D7B" w:rsidP="00684D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D7B">
        <w:rPr>
          <w:rFonts w:ascii="Times New Roman" w:hAnsi="Times New Roman" w:cs="Times New Roman"/>
          <w:sz w:val="24"/>
          <w:szCs w:val="24"/>
        </w:rPr>
        <w:t>Количество каналов</w:t>
      </w:r>
      <w:r>
        <w:rPr>
          <w:rFonts w:ascii="Times New Roman" w:hAnsi="Times New Roman" w:cs="Times New Roman"/>
          <w:sz w:val="24"/>
          <w:szCs w:val="24"/>
        </w:rPr>
        <w:t>: не менее 16</w:t>
      </w:r>
      <w:r w:rsidRPr="00684D7B">
        <w:rPr>
          <w:rFonts w:ascii="Times New Roman" w:hAnsi="Times New Roman" w:cs="Times New Roman"/>
          <w:sz w:val="24"/>
          <w:szCs w:val="24"/>
        </w:rPr>
        <w:t>;</w:t>
      </w:r>
    </w:p>
    <w:p w:rsidR="00154AC1" w:rsidRDefault="00154AC1" w:rsidP="002169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Аккумулятор: не менее 20</w:t>
      </w:r>
      <w:r w:rsidR="00684D7B" w:rsidRPr="00154AC1">
        <w:rPr>
          <w:rFonts w:ascii="Times New Roman" w:hAnsi="Times New Roman" w:cs="Times New Roman"/>
          <w:sz w:val="24"/>
          <w:szCs w:val="24"/>
        </w:rPr>
        <w:t xml:space="preserve">00 мА/ч </w:t>
      </w:r>
    </w:p>
    <w:p w:rsidR="00684D7B" w:rsidRPr="00154AC1" w:rsidRDefault="00684D7B" w:rsidP="002169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AC1">
        <w:rPr>
          <w:rFonts w:ascii="Times New Roman" w:hAnsi="Times New Roman" w:cs="Times New Roman"/>
          <w:sz w:val="24"/>
          <w:szCs w:val="24"/>
        </w:rPr>
        <w:t>Поддержка стандарта</w:t>
      </w:r>
      <w:r w:rsidR="00913076">
        <w:rPr>
          <w:rFonts w:ascii="Times New Roman" w:hAnsi="Times New Roman" w:cs="Times New Roman"/>
          <w:sz w:val="18"/>
          <w:szCs w:val="18"/>
        </w:rPr>
        <w:t xml:space="preserve">; </w:t>
      </w:r>
      <w:r w:rsidR="00913076" w:rsidRPr="00913076">
        <w:rPr>
          <w:rFonts w:ascii="Times New Roman" w:hAnsi="Times New Roman" w:cs="Times New Roman"/>
          <w:sz w:val="24"/>
          <w:szCs w:val="24"/>
        </w:rPr>
        <w:t>паспорта с указанием класса взрывозащищённости.</w:t>
      </w:r>
      <w:r w:rsidRPr="00154AC1">
        <w:rPr>
          <w:rFonts w:ascii="Times New Roman" w:hAnsi="Times New Roman" w:cs="Times New Roman"/>
          <w:sz w:val="24"/>
          <w:szCs w:val="24"/>
        </w:rPr>
        <w:t>;</w:t>
      </w:r>
    </w:p>
    <w:p w:rsidR="00684D7B" w:rsidRPr="005515B5" w:rsidRDefault="00684D7B" w:rsidP="005515B5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684D7B">
        <w:rPr>
          <w:rFonts w:ascii="Times New Roman" w:hAnsi="Times New Roman" w:cs="Times New Roman"/>
          <w:sz w:val="24"/>
          <w:szCs w:val="24"/>
        </w:rPr>
        <w:t>Диапазон рабочих температур:</w:t>
      </w:r>
      <w:r w:rsidR="00234ECF" w:rsidRPr="00234ECF">
        <w:rPr>
          <w:rFonts w:ascii="Times New Roman" w:hAnsi="Times New Roman" w:cs="Times New Roman"/>
          <w:sz w:val="24"/>
          <w:szCs w:val="24"/>
        </w:rPr>
        <w:t xml:space="preserve"> </w:t>
      </w:r>
      <w:r w:rsidR="00234ECF">
        <w:rPr>
          <w:rFonts w:ascii="Times New Roman" w:hAnsi="Times New Roman" w:cs="Times New Roman"/>
          <w:sz w:val="24"/>
          <w:szCs w:val="24"/>
        </w:rPr>
        <w:t>не менее</w:t>
      </w:r>
      <w:r w:rsidRPr="00684D7B">
        <w:rPr>
          <w:rFonts w:ascii="Times New Roman" w:hAnsi="Times New Roman" w:cs="Times New Roman"/>
          <w:sz w:val="24"/>
          <w:szCs w:val="24"/>
        </w:rPr>
        <w:t xml:space="preserve"> -30.</w:t>
      </w:r>
      <w:r w:rsidR="005515B5" w:rsidRPr="005515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15B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515B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684D7B">
        <w:rPr>
          <w:rFonts w:ascii="Times New Roman" w:hAnsi="Times New Roman" w:cs="Times New Roman"/>
          <w:sz w:val="24"/>
          <w:szCs w:val="24"/>
        </w:rPr>
        <w:t>+55</w:t>
      </w:r>
      <w:r w:rsidR="005515B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4D7B">
        <w:rPr>
          <w:rFonts w:ascii="Times New Roman" w:hAnsi="Times New Roman" w:cs="Times New Roman"/>
          <w:sz w:val="24"/>
          <w:szCs w:val="24"/>
        </w:rPr>
        <w:t xml:space="preserve"> </w:t>
      </w:r>
      <w:r w:rsidR="005515B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515B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684D7B" w:rsidRPr="00684D7B" w:rsidRDefault="00684D7B" w:rsidP="00684D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D7B">
        <w:rPr>
          <w:rFonts w:ascii="Times New Roman" w:hAnsi="Times New Roman" w:cs="Times New Roman"/>
          <w:sz w:val="24"/>
          <w:szCs w:val="24"/>
        </w:rPr>
        <w:t>Дальность связи</w:t>
      </w:r>
      <w:r w:rsidR="00913076">
        <w:rPr>
          <w:rFonts w:ascii="Times New Roman" w:hAnsi="Times New Roman" w:cs="Times New Roman"/>
          <w:sz w:val="24"/>
          <w:szCs w:val="24"/>
        </w:rPr>
        <w:t>:</w:t>
      </w:r>
      <w:r w:rsidRPr="00684D7B">
        <w:rPr>
          <w:rFonts w:ascii="Times New Roman" w:hAnsi="Times New Roman" w:cs="Times New Roman"/>
          <w:sz w:val="24"/>
          <w:szCs w:val="24"/>
        </w:rPr>
        <w:t xml:space="preserve"> </w:t>
      </w:r>
      <w:r w:rsidR="00154AC1">
        <w:rPr>
          <w:rFonts w:ascii="Times New Roman" w:hAnsi="Times New Roman" w:cs="Times New Roman"/>
          <w:sz w:val="24"/>
          <w:szCs w:val="24"/>
        </w:rPr>
        <w:t>не менее 2000</w:t>
      </w:r>
      <w:r w:rsidRPr="00684D7B">
        <w:rPr>
          <w:rFonts w:ascii="Times New Roman" w:hAnsi="Times New Roman" w:cs="Times New Roman"/>
          <w:sz w:val="24"/>
          <w:szCs w:val="24"/>
        </w:rPr>
        <w:t xml:space="preserve"> м </w:t>
      </w:r>
    </w:p>
    <w:p w:rsidR="00684D7B" w:rsidRDefault="00154AC1" w:rsidP="00154AC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AC1">
        <w:rPr>
          <w:rFonts w:ascii="Times New Roman" w:hAnsi="Times New Roman" w:cs="Times New Roman"/>
          <w:sz w:val="24"/>
          <w:szCs w:val="24"/>
        </w:rPr>
        <w:t>Рабочее напряжение</w:t>
      </w:r>
      <w:r w:rsidR="009130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AC1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84D7B" w:rsidRPr="00154AC1">
        <w:rPr>
          <w:rFonts w:ascii="Times New Roman" w:hAnsi="Times New Roman" w:cs="Times New Roman"/>
          <w:sz w:val="24"/>
          <w:szCs w:val="24"/>
        </w:rPr>
        <w:t xml:space="preserve"> Вт </w:t>
      </w: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Радиостанци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  <w:lang w:val="kk-KZ"/>
        </w:rPr>
        <w:t>ға арналған</w:t>
      </w:r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Тағайындау</w:t>
      </w:r>
      <w:proofErr w:type="spellEnd"/>
    </w:p>
    <w:p w:rsidR="00D83BA5" w:rsidRP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3BA5">
        <w:rPr>
          <w:rFonts w:ascii="Times New Roman" w:hAnsi="Times New Roman" w:cs="Times New Roman"/>
          <w:b/>
          <w:sz w:val="24"/>
          <w:szCs w:val="24"/>
        </w:rPr>
        <w:t>Жарылысқа</w:t>
      </w:r>
      <w:proofErr w:type="spellEnd"/>
      <w:r w:rsidRPr="00D83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b/>
          <w:sz w:val="24"/>
          <w:szCs w:val="24"/>
        </w:rPr>
        <w:t>қауіпсіз</w:t>
      </w:r>
      <w:proofErr w:type="spellEnd"/>
      <w:r w:rsidRPr="00D83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b/>
          <w:sz w:val="24"/>
          <w:szCs w:val="24"/>
        </w:rPr>
        <w:t>радиостанциялар</w:t>
      </w:r>
      <w:r w:rsidRPr="00D83BA5">
        <w:rPr>
          <w:rFonts w:ascii="Times New Roman" w:hAnsi="Times New Roman" w:cs="Times New Roman"/>
          <w:sz w:val="24"/>
          <w:szCs w:val="24"/>
        </w:rPr>
        <w:t>-жерасты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коммуникацияларына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жарылыс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аймақтарында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процестерге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өндірістік-технологиялық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төзімділіктің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>.</w:t>
      </w: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Тозуға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радиостанциялардың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саласы-бұл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шаң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-газ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санаттағы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көмір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тақтатас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шахталары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өндіру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жерасты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құрылыстарын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метрополитендерді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кәріз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коллекторларының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туннельдерін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3BA5" w:rsidRPr="005515B5" w:rsidRDefault="00D83BA5" w:rsidP="00D83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Радиостанцияның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сипаттамалары</w:t>
      </w:r>
      <w:proofErr w:type="spellEnd"/>
    </w:p>
    <w:p w:rsidR="00D83BA5" w:rsidRPr="005707C8" w:rsidRDefault="00D83BA5" w:rsidP="00D83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қауіпсіздігі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стандарттары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>:</w:t>
      </w:r>
    </w:p>
    <w:p w:rsidR="00D83BA5" w:rsidRP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A5">
        <w:rPr>
          <w:rFonts w:ascii="Times New Roman" w:hAnsi="Times New Roman" w:cs="Times New Roman"/>
          <w:sz w:val="24"/>
          <w:szCs w:val="24"/>
        </w:rPr>
        <w:t xml:space="preserve">FM стандарты -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(АҚШ-та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>)</w:t>
      </w:r>
    </w:p>
    <w:p w:rsidR="00D83BA5" w:rsidRP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A5">
        <w:rPr>
          <w:rFonts w:ascii="Times New Roman" w:hAnsi="Times New Roman" w:cs="Times New Roman"/>
          <w:sz w:val="24"/>
          <w:szCs w:val="24"/>
        </w:rPr>
        <w:t>ATEX-стандарт-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стандарт)</w:t>
      </w:r>
    </w:p>
    <w:p w:rsidR="00D83BA5" w:rsidRDefault="005707C8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515B5">
        <w:rPr>
          <w:rFonts w:ascii="Times New Roman" w:hAnsi="Times New Roman" w:cs="Times New Roman"/>
          <w:sz w:val="24"/>
          <w:szCs w:val="24"/>
        </w:rPr>
        <w:t xml:space="preserve"> </w:t>
      </w:r>
      <w:r w:rsidR="00D83BA5" w:rsidRPr="00D83BA5">
        <w:rPr>
          <w:rFonts w:ascii="Times New Roman" w:hAnsi="Times New Roman" w:cs="Times New Roman"/>
          <w:sz w:val="24"/>
          <w:szCs w:val="24"/>
        </w:rPr>
        <w:t>112.020; 12.2.020; 22782.1; 22782.2; 22782.3; 22782.4; 22782.5; 22782.6; 51330.0-99 (</w:t>
      </w:r>
      <w:proofErr w:type="spellStart"/>
      <w:r w:rsidR="00D83BA5" w:rsidRPr="00D83BA5">
        <w:rPr>
          <w:rFonts w:ascii="Times New Roman" w:hAnsi="Times New Roman" w:cs="Times New Roman"/>
          <w:sz w:val="24"/>
          <w:szCs w:val="24"/>
        </w:rPr>
        <w:t>Ресейде</w:t>
      </w:r>
      <w:proofErr w:type="spellEnd"/>
      <w:r w:rsidR="00D83BA5"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A5" w:rsidRPr="00D83BA5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="00D83BA5" w:rsidRPr="00D83BA5">
        <w:rPr>
          <w:rFonts w:ascii="Times New Roman" w:hAnsi="Times New Roman" w:cs="Times New Roman"/>
          <w:sz w:val="24"/>
          <w:szCs w:val="24"/>
        </w:rPr>
        <w:t>)</w:t>
      </w:r>
    </w:p>
    <w:p w:rsidR="005707C8" w:rsidRDefault="005707C8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 xml:space="preserve">ATEX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стандарты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>ATEX-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газдардың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қоспалары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елдерінде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ATEX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электрлік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құралдарына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жиілікті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электромагниттік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тербелістерді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тудыратын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құрылғылары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болғандықтан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қорғаудың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ATEX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белгіленуі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mototrbo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ATEX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радиостанцияларының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корпустың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конструктивтік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орындалуында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 xml:space="preserve">рация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корпусының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материалы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кабельдік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кіріс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конструкциялары</w:t>
      </w:r>
      <w:proofErr w:type="spellEnd"/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тығыздағыштар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т. б.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кластағы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таратқыштың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қуатын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төмендетеді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корпус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бөліктері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жанбайтын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жанбайтын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материалдардан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қосылыспен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рацияның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кеңістігін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толтыратын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монолитті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құрылымға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айналатын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қатайтатын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аксессуарларға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аккумуляторлар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гарнитуралар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клиптер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тангенттер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радиостанциямен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керек-жарақтар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компоненттер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Таңбалауға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коррозияға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Таңбалаудың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иынтығы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G </w:t>
      </w:r>
      <w:proofErr w:type="spellStart"/>
      <w:r>
        <w:rPr>
          <w:rFonts w:ascii="Times New Roman" w:hAnsi="Times New Roman" w:cs="Times New Roman"/>
          <w:sz w:val="24"/>
          <w:szCs w:val="24"/>
        </w:rPr>
        <w:t>EEx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IIB T4).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 xml:space="preserve">FM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стандарты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>FM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ресейлік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стандарттарға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формасымен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мәнге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: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>I класс-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газдар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булардың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қоспалары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lastRenderedPageBreak/>
        <w:t>Жарылыстан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стандарты: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Ресейде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Тобы-шахталардың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шахталардың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жерасты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қазбаларында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жерүсті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құрылыстарында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газы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жанғыш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топ-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шахталар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кеніштердің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жерасты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қазбаларынан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газы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шаңы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жерүсті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құрылыстарынан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орталарға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қондырғыға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таңбалануы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тарм</w:t>
      </w:r>
      <w:r w:rsidR="005515B5">
        <w:rPr>
          <w:rFonts w:ascii="Times New Roman" w:hAnsi="Times New Roman" w:cs="Times New Roman"/>
          <w:sz w:val="24"/>
          <w:szCs w:val="24"/>
        </w:rPr>
        <w:t>ақтан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B5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(0 </w:t>
      </w:r>
      <w:proofErr w:type="spellStart"/>
      <w:r w:rsidR="005515B5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B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IIC T4 X)</w:t>
      </w:r>
    </w:p>
    <w:p w:rsidR="005515B5" w:rsidRDefault="005515B5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B5" w:rsidRPr="005515B5" w:rsidRDefault="005515B5" w:rsidP="00551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Аппараттың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толық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сипаттамасы</w:t>
      </w:r>
      <w:proofErr w:type="spellEnd"/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Қажеттілік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: </w:t>
      </w:r>
      <w:r w:rsidR="003E158E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5515B5">
        <w:rPr>
          <w:rFonts w:ascii="Times New Roman" w:hAnsi="Times New Roman" w:cs="Times New Roman"/>
          <w:sz w:val="24"/>
          <w:szCs w:val="24"/>
        </w:rPr>
        <w:t>: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Жиілік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диапазоны: UHF:400-470MHz; UHF:350-400MHz; VHF: 136-174MHz.;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Арналар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саны: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16;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Батарея: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2000 мА/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сыныпты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төлқұжат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>.;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температурасының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диапазоны: -30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5515B5">
        <w:rPr>
          <w:rFonts w:ascii="Times New Roman" w:hAnsi="Times New Roman" w:cs="Times New Roman"/>
          <w:sz w:val="24"/>
          <w:szCs w:val="24"/>
        </w:rPr>
        <w:t xml:space="preserve">+55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қашықтығы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2000 м </w:t>
      </w:r>
    </w:p>
    <w:p w:rsid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кернеуі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5 Вт</w:t>
      </w:r>
    </w:p>
    <w:sectPr w:rsidR="005515B5" w:rsidSect="00321F84">
      <w:pgSz w:w="11906" w:h="16838" w:code="9"/>
      <w:pgMar w:top="567" w:right="42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BE9"/>
    <w:multiLevelType w:val="multilevel"/>
    <w:tmpl w:val="88B4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C6"/>
    <w:rsid w:val="00154AC1"/>
    <w:rsid w:val="00215967"/>
    <w:rsid w:val="00234ECF"/>
    <w:rsid w:val="00285191"/>
    <w:rsid w:val="002C5DD9"/>
    <w:rsid w:val="00321F84"/>
    <w:rsid w:val="003555A8"/>
    <w:rsid w:val="003E158E"/>
    <w:rsid w:val="005515B5"/>
    <w:rsid w:val="005707C8"/>
    <w:rsid w:val="00684D7B"/>
    <w:rsid w:val="00707AE7"/>
    <w:rsid w:val="007C47C6"/>
    <w:rsid w:val="00913076"/>
    <w:rsid w:val="00B35324"/>
    <w:rsid w:val="00D83BA5"/>
    <w:rsid w:val="00D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D20E"/>
  <w15:chartTrackingRefBased/>
  <w15:docId w15:val="{7DDC2611-ADEE-43DF-BA72-80CE3EC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D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 Айжарыков</dc:creator>
  <cp:keywords/>
  <dc:description/>
  <cp:lastModifiedBy>Рашид Бейшанло</cp:lastModifiedBy>
  <cp:revision>7</cp:revision>
  <cp:lastPrinted>2023-03-24T04:44:00Z</cp:lastPrinted>
  <dcterms:created xsi:type="dcterms:W3CDTF">2023-03-24T03:06:00Z</dcterms:created>
  <dcterms:modified xsi:type="dcterms:W3CDTF">2023-04-04T04:25:00Z</dcterms:modified>
</cp:coreProperties>
</file>